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142A" w14:textId="2352B119" w:rsidR="006E0FE1" w:rsidRPr="006E0FE1" w:rsidRDefault="006E0FE1" w:rsidP="002B4DD3">
      <w:pPr>
        <w:pStyle w:val="Titolo2"/>
        <w:jc w:val="center"/>
        <w:rPr>
          <w:b w:val="0"/>
          <w:bCs w:val="0"/>
          <w:i w:val="0"/>
          <w:iCs w:val="0"/>
          <w:sz w:val="23"/>
          <w:szCs w:val="23"/>
        </w:rPr>
      </w:pPr>
      <w:r w:rsidRPr="006E0FE1">
        <w:rPr>
          <w:sz w:val="42"/>
          <w:szCs w:val="42"/>
        </w:rPr>
        <w:t>STUDIO</w:t>
      </w:r>
      <w:r w:rsidRPr="006E0FE1">
        <w:rPr>
          <w:sz w:val="46"/>
          <w:szCs w:val="46"/>
        </w:rPr>
        <w:t xml:space="preserve">   </w:t>
      </w:r>
      <w:r w:rsidRPr="006E0FE1">
        <w:rPr>
          <w:sz w:val="42"/>
          <w:szCs w:val="42"/>
        </w:rPr>
        <w:t>BELCASTRO</w:t>
      </w:r>
    </w:p>
    <w:p w14:paraId="71037DB3" w14:textId="77777777" w:rsidR="006E0FE1" w:rsidRPr="006E0FE1" w:rsidRDefault="006E0FE1" w:rsidP="006E0FE1">
      <w:pPr>
        <w:pStyle w:val="Titolo3"/>
        <w:rPr>
          <w:sz w:val="23"/>
          <w:szCs w:val="23"/>
        </w:rPr>
      </w:pPr>
      <w:r w:rsidRPr="006E0FE1">
        <w:rPr>
          <w:sz w:val="23"/>
          <w:szCs w:val="23"/>
        </w:rPr>
        <w:t>Dott. Claudio Belcastro</w:t>
      </w:r>
    </w:p>
    <w:p w14:paraId="2DFA3257" w14:textId="77777777" w:rsidR="006E0FE1" w:rsidRPr="006E0FE1" w:rsidRDefault="006E0FE1" w:rsidP="006E0FE1">
      <w:pPr>
        <w:pStyle w:val="Titolo4"/>
        <w:rPr>
          <w:sz w:val="15"/>
          <w:szCs w:val="15"/>
        </w:rPr>
      </w:pPr>
      <w:r w:rsidRPr="006E0FE1">
        <w:rPr>
          <w:sz w:val="15"/>
          <w:szCs w:val="15"/>
        </w:rPr>
        <w:t>Dott. Sergio Policheni</w:t>
      </w:r>
    </w:p>
    <w:p w14:paraId="726A0640" w14:textId="77777777" w:rsidR="006E0FE1" w:rsidRPr="006E0FE1" w:rsidRDefault="006E0FE1" w:rsidP="006E0FE1">
      <w:pPr>
        <w:pStyle w:val="Titolo4"/>
        <w:rPr>
          <w:sz w:val="15"/>
          <w:szCs w:val="15"/>
        </w:rPr>
      </w:pPr>
      <w:r w:rsidRPr="006E0FE1">
        <w:rPr>
          <w:sz w:val="15"/>
          <w:szCs w:val="15"/>
        </w:rPr>
        <w:t>Dott. Antonio Albanese</w:t>
      </w:r>
    </w:p>
    <w:p w14:paraId="687EAC80" w14:textId="77777777" w:rsidR="006E0FE1" w:rsidRPr="006E0FE1" w:rsidRDefault="006E0FE1" w:rsidP="006E0FE1">
      <w:pPr>
        <w:pStyle w:val="Titolo4"/>
        <w:rPr>
          <w:sz w:val="15"/>
          <w:szCs w:val="15"/>
        </w:rPr>
      </w:pPr>
      <w:r w:rsidRPr="006E0FE1">
        <w:rPr>
          <w:sz w:val="15"/>
          <w:szCs w:val="15"/>
        </w:rPr>
        <w:t>Dott. Emanuela Candido</w:t>
      </w:r>
    </w:p>
    <w:p w14:paraId="5EAC9007" w14:textId="77777777" w:rsidR="006E0FE1" w:rsidRPr="006E0FE1" w:rsidRDefault="006E0FE1" w:rsidP="006E0FE1">
      <w:pPr>
        <w:pStyle w:val="Titolo4"/>
        <w:rPr>
          <w:sz w:val="15"/>
          <w:szCs w:val="15"/>
        </w:rPr>
      </w:pPr>
      <w:r w:rsidRPr="006E0FE1">
        <w:rPr>
          <w:sz w:val="15"/>
          <w:szCs w:val="15"/>
        </w:rPr>
        <w:t>Rag. Maria Teresa Cimarosa</w:t>
      </w:r>
    </w:p>
    <w:p w14:paraId="1D1E3B1B" w14:textId="77777777" w:rsidR="006E0FE1" w:rsidRPr="006E0FE1" w:rsidRDefault="006E0FE1" w:rsidP="006E0FE1">
      <w:pPr>
        <w:pStyle w:val="Titolo4"/>
        <w:rPr>
          <w:sz w:val="15"/>
          <w:szCs w:val="15"/>
        </w:rPr>
      </w:pPr>
      <w:r w:rsidRPr="006E0FE1">
        <w:rPr>
          <w:sz w:val="15"/>
          <w:szCs w:val="15"/>
        </w:rPr>
        <w:t>Dott. Saverio Leotta</w:t>
      </w:r>
    </w:p>
    <w:p w14:paraId="2BCE3721" w14:textId="77777777" w:rsidR="006E0FE1" w:rsidRPr="006E0FE1" w:rsidRDefault="006E0FE1" w:rsidP="006E0FE1">
      <w:pPr>
        <w:pStyle w:val="Titolo4"/>
        <w:rPr>
          <w:sz w:val="15"/>
          <w:szCs w:val="15"/>
        </w:rPr>
      </w:pPr>
      <w:r w:rsidRPr="006E0FE1">
        <w:rPr>
          <w:sz w:val="15"/>
          <w:szCs w:val="15"/>
        </w:rPr>
        <w:t>Dott. Cristina Pelle</w:t>
      </w:r>
    </w:p>
    <w:p w14:paraId="2125A8EF" w14:textId="77777777" w:rsidR="006E0FE1" w:rsidRPr="006E0FE1" w:rsidRDefault="006E0FE1" w:rsidP="006E0FE1">
      <w:pPr>
        <w:pStyle w:val="Titolo4"/>
        <w:rPr>
          <w:sz w:val="15"/>
          <w:szCs w:val="15"/>
        </w:rPr>
      </w:pPr>
      <w:r w:rsidRPr="006E0FE1">
        <w:rPr>
          <w:sz w:val="15"/>
          <w:szCs w:val="15"/>
        </w:rPr>
        <w:t>Rag. Caterina Piccolo</w:t>
      </w:r>
    </w:p>
    <w:p w14:paraId="3CCE984A" w14:textId="77777777" w:rsidR="006E0FE1" w:rsidRPr="006E0FE1" w:rsidRDefault="006E0FE1" w:rsidP="006E0FE1">
      <w:pPr>
        <w:pStyle w:val="Titolo4"/>
        <w:rPr>
          <w:sz w:val="15"/>
          <w:szCs w:val="15"/>
        </w:rPr>
      </w:pPr>
      <w:r w:rsidRPr="006E0FE1">
        <w:rPr>
          <w:sz w:val="15"/>
          <w:szCs w:val="15"/>
        </w:rPr>
        <w:t>Rag. Santina Sansotta</w:t>
      </w:r>
    </w:p>
    <w:p w14:paraId="5CB522F3" w14:textId="77777777" w:rsidR="006E0FE1" w:rsidRPr="006E0FE1" w:rsidRDefault="006E0FE1" w:rsidP="006E0FE1">
      <w:pPr>
        <w:pStyle w:val="Titolo4"/>
        <w:rPr>
          <w:sz w:val="19"/>
          <w:szCs w:val="19"/>
        </w:rPr>
      </w:pPr>
    </w:p>
    <w:p w14:paraId="2C0ABCD7" w14:textId="77777777" w:rsidR="006E0FE1" w:rsidRPr="006E0FE1" w:rsidRDefault="006E0FE1" w:rsidP="006E0FE1">
      <w:pPr>
        <w:pStyle w:val="Titolo5"/>
        <w:rPr>
          <w:sz w:val="23"/>
          <w:szCs w:val="23"/>
        </w:rPr>
      </w:pPr>
      <w:r w:rsidRPr="006E0FE1">
        <w:rPr>
          <w:sz w:val="23"/>
          <w:szCs w:val="23"/>
        </w:rPr>
        <w:t xml:space="preserve">Dott. Claudio Belcastro                                                         </w:t>
      </w:r>
    </w:p>
    <w:p w14:paraId="32FB418C" w14:textId="77777777" w:rsidR="006E0FE1" w:rsidRPr="006E0FE1" w:rsidRDefault="006E0FE1" w:rsidP="006E0FE1">
      <w:pPr>
        <w:pStyle w:val="Titolo5"/>
        <w:rPr>
          <w:sz w:val="15"/>
          <w:szCs w:val="15"/>
        </w:rPr>
      </w:pPr>
      <w:r w:rsidRPr="006E0FE1">
        <w:rPr>
          <w:sz w:val="15"/>
          <w:szCs w:val="15"/>
        </w:rPr>
        <w:t>Dottore Commercialista – Revisore Contabile</w:t>
      </w:r>
    </w:p>
    <w:p w14:paraId="6C0E6F99" w14:textId="77777777" w:rsidR="006E0FE1" w:rsidRPr="006E0FE1" w:rsidRDefault="006E0FE1" w:rsidP="006E0FE1">
      <w:pPr>
        <w:pStyle w:val="Titolo5"/>
        <w:rPr>
          <w:bCs w:val="0"/>
          <w:iCs w:val="0"/>
          <w:sz w:val="15"/>
          <w:szCs w:val="15"/>
        </w:rPr>
      </w:pPr>
      <w:r w:rsidRPr="006A0ADA">
        <w:rPr>
          <w:bCs w:val="0"/>
          <w:iCs w:val="0"/>
          <w:sz w:val="15"/>
          <w:szCs w:val="15"/>
        </w:rPr>
        <w:t>c.f. BLC CLD 55S14 D976</w:t>
      </w:r>
      <w:proofErr w:type="gramStart"/>
      <w:r w:rsidRPr="006A0ADA">
        <w:rPr>
          <w:bCs w:val="0"/>
          <w:iCs w:val="0"/>
          <w:sz w:val="15"/>
          <w:szCs w:val="15"/>
        </w:rPr>
        <w:t>H  -</w:t>
      </w:r>
      <w:proofErr w:type="gramEnd"/>
      <w:r w:rsidRPr="006A0ADA">
        <w:rPr>
          <w:bCs w:val="0"/>
          <w:iCs w:val="0"/>
          <w:sz w:val="15"/>
          <w:szCs w:val="15"/>
        </w:rPr>
        <w:t xml:space="preserve">  p.i.  </w:t>
      </w:r>
      <w:r w:rsidRPr="006E0FE1">
        <w:rPr>
          <w:bCs w:val="0"/>
          <w:iCs w:val="0"/>
          <w:sz w:val="15"/>
          <w:szCs w:val="15"/>
        </w:rPr>
        <w:t>00721660801</w:t>
      </w:r>
    </w:p>
    <w:p w14:paraId="5A073701" w14:textId="77777777" w:rsidR="006E0FE1" w:rsidRDefault="006E0FE1" w:rsidP="006E0FE1">
      <w:pPr>
        <w:rPr>
          <w:rFonts w:ascii="Century" w:hAnsi="Century"/>
          <w:b/>
          <w:bCs/>
          <w:i/>
          <w:iCs/>
        </w:rPr>
      </w:pPr>
    </w:p>
    <w:p w14:paraId="0865AB23" w14:textId="77777777" w:rsidR="00913301" w:rsidRDefault="00913301" w:rsidP="006E0FE1">
      <w:pPr>
        <w:rPr>
          <w:rFonts w:ascii="Century" w:hAnsi="Century"/>
          <w:b/>
          <w:bCs/>
          <w:i/>
          <w:iCs/>
        </w:rPr>
      </w:pPr>
    </w:p>
    <w:p w14:paraId="521F580D" w14:textId="77777777" w:rsidR="00EE27B3" w:rsidRPr="00EE27B3" w:rsidRDefault="00913301" w:rsidP="00EE27B3">
      <w:pPr>
        <w:rPr>
          <w:rFonts w:ascii="Century" w:hAnsi="Century"/>
          <w:b/>
          <w:bCs/>
          <w:i/>
          <w:iCs/>
        </w:rPr>
      </w:pPr>
      <w:r>
        <w:rPr>
          <w:rFonts w:ascii="Century" w:hAnsi="Century"/>
          <w:b/>
          <w:bCs/>
          <w:i/>
          <w:iCs/>
        </w:rPr>
        <w:t xml:space="preserve">Circolare Informativa </w:t>
      </w:r>
      <w:r w:rsidR="006A41A2">
        <w:rPr>
          <w:rFonts w:ascii="Century" w:hAnsi="Century"/>
          <w:b/>
          <w:bCs/>
          <w:i/>
          <w:iCs/>
        </w:rPr>
        <w:t>n. 0</w:t>
      </w:r>
      <w:r w:rsidR="00EE27B3">
        <w:rPr>
          <w:rFonts w:ascii="Century" w:hAnsi="Century"/>
          <w:b/>
          <w:bCs/>
          <w:i/>
          <w:iCs/>
        </w:rPr>
        <w:t>2</w:t>
      </w:r>
      <w:r w:rsidR="006A41A2">
        <w:rPr>
          <w:rFonts w:ascii="Century" w:hAnsi="Century"/>
          <w:b/>
          <w:bCs/>
          <w:i/>
          <w:iCs/>
        </w:rPr>
        <w:t xml:space="preserve"> </w:t>
      </w:r>
      <w:r>
        <w:rPr>
          <w:rFonts w:ascii="Century" w:hAnsi="Century"/>
          <w:b/>
          <w:bCs/>
          <w:i/>
          <w:iCs/>
        </w:rPr>
        <w:t xml:space="preserve">del </w:t>
      </w:r>
      <w:r w:rsidR="00EE27B3" w:rsidRPr="00EE27B3">
        <w:rPr>
          <w:rFonts w:ascii="Century" w:hAnsi="Century"/>
          <w:b/>
          <w:bCs/>
          <w:i/>
          <w:iCs/>
        </w:rPr>
        <w:t>22/01/2026</w:t>
      </w:r>
    </w:p>
    <w:p w14:paraId="6800EA9A" w14:textId="77777777" w:rsidR="00EE27B3" w:rsidRDefault="00EE27B3" w:rsidP="00695650">
      <w:pPr>
        <w:rPr>
          <w:rFonts w:ascii="Century" w:hAnsi="Century"/>
          <w:b/>
          <w:bCs/>
          <w:i/>
          <w:iCs/>
        </w:rPr>
      </w:pPr>
    </w:p>
    <w:p w14:paraId="79DC2EB0" w14:textId="46A5F6FC" w:rsidR="00695650" w:rsidRDefault="006A41A2" w:rsidP="00695650">
      <w:pPr>
        <w:rPr>
          <w:rFonts w:ascii="Century" w:hAnsi="Century"/>
          <w:b/>
          <w:bCs/>
          <w:i/>
          <w:iCs/>
        </w:rPr>
      </w:pPr>
      <w:r>
        <w:rPr>
          <w:rFonts w:ascii="Century" w:hAnsi="Century"/>
          <w:b/>
          <w:bCs/>
          <w:i/>
          <w:iCs/>
        </w:rPr>
        <w:t>Indice Argomenti</w:t>
      </w:r>
      <w:r w:rsidR="006E0FE1" w:rsidRPr="002B4DD3">
        <w:rPr>
          <w:rFonts w:ascii="Century" w:hAnsi="Century"/>
          <w:b/>
          <w:bCs/>
          <w:i/>
          <w:iCs/>
        </w:rPr>
        <w:t xml:space="preserve">: </w:t>
      </w:r>
    </w:p>
    <w:p w14:paraId="215CC17B" w14:textId="77777777" w:rsidR="00EE27B3" w:rsidRPr="00EE27B3" w:rsidRDefault="00EE27B3" w:rsidP="00EE27B3">
      <w:pPr>
        <w:pStyle w:val="Corpodeltesto2"/>
        <w:ind w:left="720"/>
        <w:rPr>
          <w:lang w:val="it"/>
        </w:rPr>
      </w:pPr>
    </w:p>
    <w:p w14:paraId="241877BC" w14:textId="2B7ACED0" w:rsidR="00913301" w:rsidRPr="00EE27B3" w:rsidRDefault="00EE27B3" w:rsidP="00EE27B3">
      <w:pPr>
        <w:pStyle w:val="Corpodeltesto2"/>
        <w:numPr>
          <w:ilvl w:val="0"/>
          <w:numId w:val="18"/>
        </w:numPr>
        <w:rPr>
          <w:u w:val="single"/>
          <w:lang w:val="it"/>
        </w:rPr>
      </w:pPr>
      <w:r w:rsidRPr="00EE27B3">
        <w:rPr>
          <w:u w:val="single"/>
        </w:rPr>
        <w:t>Incassi e pagamenti a cavallo d’anno per i professionisti</w:t>
      </w:r>
      <w:r w:rsidRPr="00EE27B3">
        <w:rPr>
          <w:u w:val="single"/>
          <w:lang w:val="it"/>
        </w:rPr>
        <w:t xml:space="preserve"> </w:t>
      </w:r>
      <w:r w:rsidR="00913301" w:rsidRPr="00EE27B3">
        <w:rPr>
          <w:u w:val="single"/>
          <w:lang w:val="it"/>
        </w:rPr>
        <w:t>Guida operativa alle principali novità della Legge 30 dicembre 2025, n. 199</w:t>
      </w:r>
    </w:p>
    <w:p w14:paraId="59B61C45" w14:textId="77777777" w:rsidR="00913301" w:rsidRDefault="00913301" w:rsidP="00913301">
      <w:pPr>
        <w:pStyle w:val="Corpodeltesto2"/>
        <w:rPr>
          <w:lang w:val="it"/>
        </w:rPr>
      </w:pPr>
    </w:p>
    <w:p w14:paraId="56FE5457" w14:textId="77777777" w:rsidR="00EE27B3" w:rsidRPr="00EE27B3" w:rsidRDefault="00EE27B3" w:rsidP="00EE27B3">
      <w:pPr>
        <w:pStyle w:val="Corpodeltesto2"/>
      </w:pPr>
      <w:r w:rsidRPr="00EE27B3">
        <w:t>È noto che la determinazione del reddito di lavoro autonomo si fonda sul principio di cassa, secondo cui i compensi concorrono alla formazione del reddito nel periodo d’imposta in cui sono effettivamente percepiti, mentre le spese rilevano quando sostenute. </w:t>
      </w:r>
    </w:p>
    <w:p w14:paraId="75F665B8" w14:textId="77777777" w:rsidR="00EE27B3" w:rsidRPr="00EE27B3" w:rsidRDefault="00EE27B3" w:rsidP="00EE27B3">
      <w:pPr>
        <w:pStyle w:val="Corpodeltesto2"/>
      </w:pPr>
      <w:r w:rsidRPr="00EE27B3">
        <w:t>Questo criterio, apparentemente semplice, si rivela in realtà complesso quando il pagamento del professionista non avviene in contanti ma tramite strumenti bancari o elettronici, con possibili sfasamenti temporali tra il momento in cui il cliente dispone il pagamento e quello in cui il beneficiario ne acquisisce la disponibilità.</w:t>
      </w:r>
    </w:p>
    <w:p w14:paraId="08A93510" w14:textId="77777777" w:rsidR="00EE27B3" w:rsidRPr="00EE27B3" w:rsidRDefault="00EE27B3" w:rsidP="00EE27B3">
      <w:pPr>
        <w:pStyle w:val="Corpodeltesto2"/>
      </w:pPr>
      <w:r w:rsidRPr="00EE27B3">
        <w:t>Proprio per superare queste criticità, il legislatore è intervenuto introducendo un criterio di raccordo tra rilevanza reddituale del compenso e obbligo di effettuazione della ritenuta da parte del committente. </w:t>
      </w:r>
    </w:p>
    <w:p w14:paraId="5E656BF8" w14:textId="77777777" w:rsidR="00EE27B3" w:rsidRPr="00EE27B3" w:rsidRDefault="00EE27B3" w:rsidP="00EE27B3">
      <w:pPr>
        <w:pStyle w:val="Corpodeltesto2"/>
      </w:pPr>
      <w:r w:rsidRPr="00EE27B3">
        <w:t>Cosa che ha portato, in sostanza, alla regola per cui il compenso deve essere imputato al periodo d’imposta in cui il sostituto d’imposta è tenuto ad applicare la ritenuta – ancorando così il momento fiscale al pagamento in senso giuridico piuttosto che all’incasso materiale.</w:t>
      </w:r>
    </w:p>
    <w:p w14:paraId="73EBFC08" w14:textId="77777777" w:rsidR="00EE27B3" w:rsidRPr="00EE27B3" w:rsidRDefault="00EE27B3" w:rsidP="00EE27B3">
      <w:pPr>
        <w:pStyle w:val="Corpodeltesto2"/>
      </w:pPr>
      <w:r w:rsidRPr="00EE27B3">
        <w:t>Con questa impostazione è possibile superare molte delle incertezze operative che caratterizzavano le situazioni dei pagamenti “a cavallo d’anno”, soprattutto in presenza di strumenti di pagamento diversi dal contante.</w:t>
      </w:r>
    </w:p>
    <w:p w14:paraId="3F30B12C" w14:textId="77777777" w:rsidR="00EE27B3" w:rsidRPr="00EE27B3" w:rsidRDefault="00EE27B3" w:rsidP="00EE27B3">
      <w:pPr>
        <w:pStyle w:val="Corpodeltesto2"/>
      </w:pPr>
      <w:r w:rsidRPr="00EE27B3">
        <w:t>In particolare, nel caso di assegni bancari o circolari la prassi dell’Agenzia delle Entrate ha chiarito che il momento rilevante, sia per chi paga sia per chi riceve, coincide con la consegna materiale del titolo al beneficiario. </w:t>
      </w:r>
    </w:p>
    <w:p w14:paraId="4A09BEF9" w14:textId="77777777" w:rsidR="00EE27B3" w:rsidRPr="00EE27B3" w:rsidRDefault="00EE27B3" w:rsidP="00EE27B3">
      <w:pPr>
        <w:pStyle w:val="Corpodeltesto2"/>
      </w:pPr>
      <w:r w:rsidRPr="00EE27B3">
        <w:t>Non assume quindi rilievo il momento di versamento sul conto corrente, che può infatti avvenire anche in un esercizio successivo: ciò comporta che, se l’assegno viene consegnato entro il 31 dicembre di un determinato anno, il compenso deve essere imputato a quello stesso anno – anche se l’accredito avverrà a gennaio del successivo esercizio.</w:t>
      </w:r>
    </w:p>
    <w:p w14:paraId="72F03610" w14:textId="77777777" w:rsidR="00EE27B3" w:rsidRPr="00EE27B3" w:rsidRDefault="00EE27B3" w:rsidP="00EE27B3">
      <w:pPr>
        <w:pStyle w:val="Corpodeltesto2"/>
      </w:pPr>
      <w:r w:rsidRPr="00EE27B3">
        <w:t>Particolare attenzione va poi prestata ai casi di spedizione postale, dove: </w:t>
      </w:r>
    </w:p>
    <w:p w14:paraId="0456FB54" w14:textId="77777777" w:rsidR="00EE27B3" w:rsidRPr="00EE27B3" w:rsidRDefault="00EE27B3" w:rsidP="00EE27B3">
      <w:pPr>
        <w:pStyle w:val="Corpodeltesto2"/>
        <w:numPr>
          <w:ilvl w:val="0"/>
          <w:numId w:val="19"/>
        </w:numPr>
      </w:pPr>
      <w:r w:rsidRPr="00EE27B3">
        <w:t>non rileva la data di invio, bensì </w:t>
      </w:r>
    </w:p>
    <w:p w14:paraId="17F46E34" w14:textId="77777777" w:rsidR="00EE27B3" w:rsidRPr="00EE27B3" w:rsidRDefault="00EE27B3" w:rsidP="00EE27B3">
      <w:pPr>
        <w:pStyle w:val="Corpodeltesto2"/>
        <w:numPr>
          <w:ilvl w:val="0"/>
          <w:numId w:val="19"/>
        </w:numPr>
      </w:pPr>
      <w:r w:rsidRPr="00EE27B3">
        <w:lastRenderedPageBreak/>
        <w:t>quella di effettiva ricezione del titolo da parte del professionista, </w:t>
      </w:r>
    </w:p>
    <w:p w14:paraId="17348C92" w14:textId="77777777" w:rsidR="00EE27B3" w:rsidRPr="00EE27B3" w:rsidRDefault="00EE27B3" w:rsidP="00EE27B3">
      <w:pPr>
        <w:pStyle w:val="Corpodeltesto2"/>
      </w:pPr>
      <w:r w:rsidRPr="00EE27B3">
        <w:t>cosa che rende chiaramente opportuna, per i soggetti interessati, la conservazione della documentazione idonea a darne dimostrazione.</w:t>
      </w:r>
    </w:p>
    <w:p w14:paraId="5601820C" w14:textId="77777777" w:rsidR="00EE27B3" w:rsidRPr="00EE27B3" w:rsidRDefault="00EE27B3" w:rsidP="00EE27B3">
      <w:pPr>
        <w:pStyle w:val="Corpodeltesto2"/>
      </w:pPr>
      <w:r w:rsidRPr="00EE27B3">
        <w:t>La logica applicabile ai bonifici è invece diversa, dato che per il soggetto che dispone il pagamento il momento rilevante coincide con la data dell’ordine di bonifico, che è l’istante in cui si perde la disponibilità delle somme. </w:t>
      </w:r>
    </w:p>
    <w:p w14:paraId="12E6EB5E" w14:textId="77777777" w:rsidR="00EE27B3" w:rsidRPr="00EE27B3" w:rsidRDefault="00EE27B3" w:rsidP="00EE27B3">
      <w:pPr>
        <w:pStyle w:val="Corpodeltesto2"/>
      </w:pPr>
      <w:r w:rsidRPr="00EE27B3">
        <w:t>Per il professionista/beneficiario assume rilievo la data di accredito sul conto, ossia il giorno in cui le somme risultano effettivamente utilizzabili. </w:t>
      </w:r>
    </w:p>
    <w:p w14:paraId="3FE022EE" w14:textId="77777777" w:rsidR="00EE27B3" w:rsidRPr="00EE27B3" w:rsidRDefault="00EE27B3" w:rsidP="00EE27B3">
      <w:pPr>
        <w:pStyle w:val="Corpodeltesto2"/>
      </w:pPr>
      <w:r w:rsidRPr="00EE27B3">
        <w:t>Il risultato è che, in quel caso, lo stesso pagamento avrebbe potuto assumere rilevanza in due esercizi diversi per i soggetti coinvolti – rendendo ancora più evidente la necessità della disciplina di raccordo come quella introdotta a fine 2024.</w:t>
      </w:r>
    </w:p>
    <w:p w14:paraId="14A8DDA1" w14:textId="77777777" w:rsidR="00EE27B3" w:rsidRPr="00EE27B3" w:rsidRDefault="00EE27B3" w:rsidP="00EE27B3">
      <w:pPr>
        <w:pStyle w:val="Corpodeltesto2"/>
      </w:pPr>
      <w:r w:rsidRPr="00EE27B3">
        <w:t>Ancora più articolata è la disciplina dei pagamenti tramite carte di credito o di debito, con l’Agenzia delle Entrate che ha chiarito come, ai fini fiscali, rilevi il momento in cui il titolare della carta manifesta la volontà di sostenere il costo, ossia quando utilizza la carta presso l’esercente o online. </w:t>
      </w:r>
    </w:p>
    <w:p w14:paraId="2D4B22CF" w14:textId="77777777" w:rsidR="00EE27B3" w:rsidRPr="00EE27B3" w:rsidRDefault="00EE27B3" w:rsidP="00EE27B3">
      <w:pPr>
        <w:pStyle w:val="Corpodeltesto2"/>
      </w:pPr>
      <w:r w:rsidRPr="00EE27B3">
        <w:t>L’addebito sul conto corrente in un momento successivo è considerato invece un fatto interno al rapporto tra cliente e banca, irrilevante per la determinazione del periodo d’imposta di imputazione del componente di reddito.</w:t>
      </w:r>
    </w:p>
    <w:p w14:paraId="36833751" w14:textId="77777777" w:rsidR="00EE27B3" w:rsidRPr="00EE27B3" w:rsidRDefault="00EE27B3" w:rsidP="00EE27B3">
      <w:pPr>
        <w:pStyle w:val="Corpodeltesto2"/>
      </w:pPr>
      <w:r w:rsidRPr="00EE27B3">
        <w:t>Una prestazione professionale pagata con carta a dicembre dovrà essere imputata a quel periodo d’imposta anche se l’addebito effettivo avverrà nel mese di gennaio, e lo stesso principio vale per le carte prepagate – che operano secondo schemi sostanzialmente assimilabili a quelli delle carte di credito tradizionali.</w:t>
      </w:r>
    </w:p>
    <w:p w14:paraId="4F71ACC8" w14:textId="77777777" w:rsidR="00EE27B3" w:rsidRPr="00913301" w:rsidRDefault="00EE27B3" w:rsidP="00913301">
      <w:pPr>
        <w:pStyle w:val="Corpodeltesto2"/>
        <w:rPr>
          <w:lang w:val="it"/>
        </w:rPr>
      </w:pPr>
    </w:p>
    <w:sectPr w:rsidR="00EE27B3" w:rsidRPr="00913301" w:rsidSect="002B4DD3">
      <w:headerReference w:type="default" r:id="rId7"/>
      <w:footerReference w:type="even" r:id="rId8"/>
      <w:footerReference w:type="default" r:id="rId9"/>
      <w:footerReference w:type="first" r:id="rId10"/>
      <w:pgSz w:w="11906" w:h="16838" w:code="9"/>
      <w:pgMar w:top="1134" w:right="1134" w:bottom="1134" w:left="1134" w:header="709" w:footer="709" w:gutter="0"/>
      <w:cols w:sep="1"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0AE11" w14:textId="77777777" w:rsidR="000041B0" w:rsidRDefault="000041B0" w:rsidP="00A32F6D">
      <w:r>
        <w:separator/>
      </w:r>
    </w:p>
  </w:endnote>
  <w:endnote w:type="continuationSeparator" w:id="0">
    <w:p w14:paraId="28CA99E7" w14:textId="77777777" w:rsidR="000041B0" w:rsidRDefault="000041B0" w:rsidP="00A3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09DB"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end"/>
    </w:r>
  </w:p>
  <w:p w14:paraId="2B47EDB4" w14:textId="77777777" w:rsidR="006A0ADA" w:rsidRPr="006E0FE1" w:rsidRDefault="006A0ADA">
    <w:pPr>
      <w:pStyle w:val="Pidipagina"/>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B6E5"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separate"/>
    </w:r>
    <w:r w:rsidR="00627F03">
      <w:rPr>
        <w:rStyle w:val="Numeropagina"/>
        <w:noProof/>
        <w:sz w:val="23"/>
        <w:szCs w:val="23"/>
      </w:rPr>
      <w:t>2</w:t>
    </w:r>
    <w:r w:rsidRPr="006E0FE1">
      <w:rPr>
        <w:rStyle w:val="Numeropagina"/>
        <w:sz w:val="23"/>
        <w:szCs w:val="23"/>
      </w:rPr>
      <w:fldChar w:fldCharType="end"/>
    </w:r>
  </w:p>
  <w:p w14:paraId="57BB564B" w14:textId="77777777" w:rsidR="006A0ADA" w:rsidRPr="006E0FE1" w:rsidRDefault="006A0ADA">
    <w:pPr>
      <w:pStyle w:val="Pidipagina"/>
      <w:jc w:val="center"/>
      <w:rPr>
        <w:rFonts w:ascii="Century" w:hAnsi="Century"/>
        <w:b/>
        <w:bCs/>
        <w:i/>
        <w:iCs/>
        <w:sz w:val="19"/>
        <w:szCs w:val="19"/>
      </w:rPr>
    </w:pPr>
  </w:p>
  <w:p w14:paraId="48EA5E27" w14:textId="77777777" w:rsidR="006A0ADA" w:rsidRPr="006E0FE1" w:rsidRDefault="006A0ADA">
    <w:pPr>
      <w:pStyle w:val="Pidipagina"/>
      <w:jc w:val="center"/>
      <w:rPr>
        <w:rFonts w:ascii="Century" w:hAnsi="Century"/>
        <w:b/>
        <w:bCs/>
        <w:i/>
        <w:iCs/>
        <w:sz w:val="19"/>
        <w:szCs w:val="19"/>
      </w:rPr>
    </w:pPr>
  </w:p>
  <w:p w14:paraId="622ACF04" w14:textId="77777777" w:rsidR="006A0ADA" w:rsidRPr="006E0FE1" w:rsidRDefault="006A0ADA">
    <w:pPr>
      <w:pStyle w:val="Pidipagina"/>
      <w:jc w:val="center"/>
      <w:rPr>
        <w:rFonts w:ascii="Century" w:hAnsi="Century"/>
        <w:b/>
        <w:bCs/>
        <w:i/>
        <w:iCs/>
        <w:sz w:val="19"/>
        <w:szCs w:val="19"/>
      </w:rPr>
    </w:pPr>
    <w:r w:rsidRPr="006E0FE1">
      <w:rPr>
        <w:rFonts w:ascii="Century" w:hAnsi="Century"/>
        <w:b/>
        <w:bCs/>
        <w:i/>
        <w:iCs/>
        <w:sz w:val="19"/>
        <w:szCs w:val="19"/>
      </w:rPr>
      <w:t xml:space="preserve">116    </w:t>
    </w:r>
    <w:proofErr w:type="gramStart"/>
    <w:r w:rsidRPr="006E0FE1">
      <w:rPr>
        <w:rFonts w:ascii="Century" w:hAnsi="Century"/>
        <w:b/>
        <w:bCs/>
        <w:i/>
        <w:iCs/>
        <w:sz w:val="19"/>
        <w:szCs w:val="19"/>
      </w:rPr>
      <w:t>Via  Marconi</w:t>
    </w:r>
    <w:proofErr w:type="gramEnd"/>
    <w:r w:rsidRPr="006E0FE1">
      <w:rPr>
        <w:rFonts w:ascii="Century" w:hAnsi="Century"/>
        <w:b/>
        <w:bCs/>
        <w:i/>
        <w:iCs/>
        <w:sz w:val="19"/>
        <w:szCs w:val="19"/>
      </w:rPr>
      <w:t xml:space="preserve">    -    89044    Locri </w:t>
    </w:r>
    <w:proofErr w:type="gramStart"/>
    <w:r w:rsidRPr="006E0FE1">
      <w:rPr>
        <w:rFonts w:ascii="Century" w:hAnsi="Century"/>
        <w:b/>
        <w:bCs/>
        <w:i/>
        <w:iCs/>
        <w:sz w:val="19"/>
        <w:szCs w:val="19"/>
      </w:rPr>
      <w:t xml:space="preserve">   (</w:t>
    </w:r>
    <w:proofErr w:type="gramEnd"/>
    <w:r w:rsidRPr="006E0FE1">
      <w:rPr>
        <w:rFonts w:ascii="Century" w:hAnsi="Century"/>
        <w:b/>
        <w:bCs/>
        <w:i/>
        <w:iCs/>
        <w:sz w:val="19"/>
        <w:szCs w:val="19"/>
      </w:rPr>
      <w:t>RC)</w:t>
    </w:r>
  </w:p>
  <w:p w14:paraId="1F54A5EB" w14:textId="77777777" w:rsidR="006A0ADA" w:rsidRPr="006E0FE1" w:rsidRDefault="006A0ADA">
    <w:pPr>
      <w:pStyle w:val="Pidipagina"/>
      <w:jc w:val="center"/>
      <w:rPr>
        <w:rFonts w:ascii="Century" w:hAnsi="Century"/>
        <w:b/>
        <w:bCs/>
        <w:i/>
        <w:iCs/>
        <w:sz w:val="23"/>
        <w:szCs w:val="23"/>
      </w:rPr>
    </w:pPr>
    <w:r w:rsidRPr="006E0FE1">
      <w:rPr>
        <w:rFonts w:ascii="Century" w:hAnsi="Century"/>
        <w:b/>
        <w:bCs/>
        <w:i/>
        <w:iCs/>
        <w:sz w:val="19"/>
        <w:szCs w:val="19"/>
      </w:rPr>
      <w:t>Tel.    0964   21530    Fax   0964   22151    e-mail   belcastro@epizefiri.it</w:t>
    </w:r>
  </w:p>
  <w:p w14:paraId="0D6DFD91" w14:textId="77777777" w:rsidR="006A0ADA" w:rsidRPr="006E0FE1" w:rsidRDefault="006A0ADA">
    <w:pPr>
      <w:pStyle w:val="Pidipagina"/>
      <w:ind w:right="360"/>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820E" w14:textId="77777777" w:rsidR="006A0ADA" w:rsidRPr="006E0FE1" w:rsidRDefault="006A0ADA" w:rsidP="006A0ADA">
    <w:pPr>
      <w:pStyle w:val="Pidipagina"/>
      <w:jc w:val="center"/>
      <w:rPr>
        <w:rFonts w:ascii="Century" w:hAnsi="Century"/>
        <w:b/>
        <w:bCs/>
        <w:i/>
        <w:iCs/>
        <w:sz w:val="19"/>
        <w:szCs w:val="19"/>
      </w:rPr>
    </w:pPr>
  </w:p>
  <w:p w14:paraId="19140A16" w14:textId="77777777" w:rsidR="006A0ADA" w:rsidRPr="006E0FE1" w:rsidRDefault="006A0ADA" w:rsidP="006A0ADA">
    <w:pPr>
      <w:pStyle w:val="Pidipagina"/>
      <w:jc w:val="center"/>
      <w:rPr>
        <w:rFonts w:ascii="Century" w:hAnsi="Century"/>
        <w:b/>
        <w:bCs/>
        <w:i/>
        <w:iCs/>
        <w:sz w:val="19"/>
        <w:szCs w:val="19"/>
      </w:rPr>
    </w:pPr>
  </w:p>
  <w:p w14:paraId="30D3ADE8" w14:textId="77777777" w:rsidR="006A0ADA" w:rsidRPr="006E0FE1" w:rsidRDefault="006A0ADA" w:rsidP="006A0ADA">
    <w:pPr>
      <w:pStyle w:val="Pidipagina"/>
      <w:jc w:val="center"/>
      <w:rPr>
        <w:rFonts w:ascii="Century" w:hAnsi="Century"/>
        <w:b/>
        <w:bCs/>
        <w:i/>
        <w:iCs/>
        <w:sz w:val="19"/>
        <w:szCs w:val="19"/>
      </w:rPr>
    </w:pPr>
  </w:p>
  <w:p w14:paraId="43C374CC" w14:textId="77777777" w:rsidR="006A0ADA" w:rsidRPr="006E0FE1" w:rsidRDefault="006A0ADA" w:rsidP="006A0ADA">
    <w:pPr>
      <w:pStyle w:val="Pidipagina"/>
      <w:jc w:val="center"/>
      <w:rPr>
        <w:rFonts w:ascii="Century" w:hAnsi="Century"/>
        <w:b/>
        <w:i/>
        <w:sz w:val="19"/>
        <w:szCs w:val="19"/>
      </w:rPr>
    </w:pPr>
    <w:r w:rsidRPr="006E0FE1">
      <w:rPr>
        <w:rFonts w:ascii="Century" w:hAnsi="Century"/>
        <w:b/>
        <w:i/>
        <w:sz w:val="19"/>
        <w:szCs w:val="19"/>
      </w:rPr>
      <w:t xml:space="preserve">116    </w:t>
    </w:r>
    <w:proofErr w:type="gramStart"/>
    <w:r w:rsidRPr="006E0FE1">
      <w:rPr>
        <w:rFonts w:ascii="Century" w:hAnsi="Century"/>
        <w:b/>
        <w:i/>
        <w:sz w:val="19"/>
        <w:szCs w:val="19"/>
      </w:rPr>
      <w:t>Via  Marconi</w:t>
    </w:r>
    <w:proofErr w:type="gramEnd"/>
    <w:r w:rsidRPr="006E0FE1">
      <w:rPr>
        <w:rFonts w:ascii="Century" w:hAnsi="Century"/>
        <w:b/>
        <w:i/>
        <w:sz w:val="19"/>
        <w:szCs w:val="19"/>
      </w:rPr>
      <w:t xml:space="preserve">    -    89044    Locri </w:t>
    </w:r>
    <w:proofErr w:type="gramStart"/>
    <w:r w:rsidRPr="006E0FE1">
      <w:rPr>
        <w:rFonts w:ascii="Century" w:hAnsi="Century"/>
        <w:b/>
        <w:i/>
        <w:sz w:val="19"/>
        <w:szCs w:val="19"/>
      </w:rPr>
      <w:t xml:space="preserve">   (RC)   </w:t>
    </w:r>
    <w:proofErr w:type="gramEnd"/>
    <w:r w:rsidRPr="006E0FE1">
      <w:rPr>
        <w:rFonts w:ascii="Century" w:hAnsi="Century"/>
        <w:b/>
        <w:i/>
        <w:sz w:val="19"/>
        <w:szCs w:val="19"/>
      </w:rPr>
      <w:t xml:space="preserve">   -     Tel.    0964   21530    Fax   0964   22151    </w:t>
    </w:r>
  </w:p>
  <w:p w14:paraId="3C6495F1" w14:textId="77777777" w:rsidR="006A0ADA" w:rsidRPr="006E0FE1" w:rsidRDefault="006A0ADA" w:rsidP="006A0ADA">
    <w:pPr>
      <w:pStyle w:val="Corpotesto"/>
      <w:jc w:val="center"/>
      <w:rPr>
        <w:sz w:val="19"/>
        <w:szCs w:val="19"/>
      </w:rPr>
    </w:pPr>
    <w:r w:rsidRPr="006E0FE1">
      <w:rPr>
        <w:sz w:val="19"/>
        <w:szCs w:val="19"/>
      </w:rPr>
      <w:t xml:space="preserve">e-mail </w:t>
    </w:r>
    <w:hyperlink r:id="rId1" w:history="1">
      <w:r w:rsidRPr="006E0FE1">
        <w:rPr>
          <w:rStyle w:val="Collegamentoipertestuale"/>
          <w:sz w:val="19"/>
          <w:szCs w:val="19"/>
        </w:rPr>
        <w:t>claudio.belcastro@studiobelcastro.it</w:t>
      </w:r>
    </w:hyperlink>
    <w:r w:rsidRPr="006E0FE1">
      <w:rPr>
        <w:sz w:val="19"/>
        <w:szCs w:val="19"/>
      </w:rPr>
      <w:t xml:space="preserve"> - web </w:t>
    </w:r>
    <w:hyperlink r:id="rId2" w:history="1">
      <w:r w:rsidRPr="006E0FE1">
        <w:rPr>
          <w:rStyle w:val="Collegamentoipertestuale"/>
          <w:sz w:val="19"/>
          <w:szCs w:val="19"/>
        </w:rPr>
        <w:t>www.studiobelcastro.it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2C3FF" w14:textId="77777777" w:rsidR="000041B0" w:rsidRDefault="000041B0" w:rsidP="00A32F6D">
      <w:r>
        <w:separator/>
      </w:r>
    </w:p>
  </w:footnote>
  <w:footnote w:type="continuationSeparator" w:id="0">
    <w:p w14:paraId="38B96FAC" w14:textId="77777777" w:rsidR="000041B0" w:rsidRDefault="000041B0" w:rsidP="00A3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747A" w14:textId="77777777" w:rsidR="006A0ADA" w:rsidRPr="006E0FE1" w:rsidRDefault="006A0ADA">
    <w:pPr>
      <w:pStyle w:val="Intestazione"/>
      <w:jc w:val="center"/>
      <w:rPr>
        <w:rFonts w:ascii="Century" w:hAnsi="Century"/>
        <w:b/>
        <w:bCs/>
        <w:i/>
        <w:iCs/>
        <w:sz w:val="31"/>
        <w:szCs w:val="31"/>
      </w:rPr>
    </w:pPr>
    <w:r w:rsidRPr="006E0FE1">
      <w:rPr>
        <w:rFonts w:ascii="Century" w:hAnsi="Century"/>
        <w:b/>
        <w:bCs/>
        <w:i/>
        <w:iCs/>
        <w:sz w:val="27"/>
        <w:szCs w:val="27"/>
      </w:rPr>
      <w:t>STUDIO BELCASTRO</w:t>
    </w:r>
  </w:p>
  <w:p w14:paraId="3F173899" w14:textId="77777777" w:rsidR="006A0ADA" w:rsidRPr="006E0FE1" w:rsidRDefault="006A0ADA">
    <w:pPr>
      <w:pStyle w:val="Intestazione"/>
      <w:jc w:val="center"/>
      <w:rPr>
        <w:rFonts w:ascii="Century" w:hAnsi="Century"/>
        <w:b/>
        <w:bCs/>
        <w:i/>
        <w:iCs/>
        <w:sz w:val="42"/>
        <w:szCs w:val="4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79F8"/>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6F45FD8"/>
    <w:multiLevelType w:val="multilevel"/>
    <w:tmpl w:val="56D6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F7240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0E283DBC"/>
    <w:multiLevelType w:val="hybridMultilevel"/>
    <w:tmpl w:val="ECBC7386"/>
    <w:lvl w:ilvl="0" w:tplc="75F470E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4C873A9"/>
    <w:multiLevelType w:val="hybridMultilevel"/>
    <w:tmpl w:val="E7204F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982F8F"/>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25CE105D"/>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2E0E19F9"/>
    <w:multiLevelType w:val="hybridMultilevel"/>
    <w:tmpl w:val="34A89F64"/>
    <w:lvl w:ilvl="0" w:tplc="83421DE0">
      <w:numFmt w:val="bullet"/>
      <w:lvlText w:val=""/>
      <w:lvlJc w:val="left"/>
      <w:pPr>
        <w:tabs>
          <w:tab w:val="num" w:pos="1069"/>
        </w:tabs>
        <w:ind w:left="1069" w:hanging="360"/>
      </w:pPr>
      <w:rPr>
        <w:rFonts w:ascii="Symbol" w:eastAsia="Times New Roman" w:hAnsi="Symbol" w:cs="Times New Roman" w:hint="default"/>
      </w:rPr>
    </w:lvl>
    <w:lvl w:ilvl="1" w:tplc="04100003" w:tentative="1">
      <w:start w:val="1"/>
      <w:numFmt w:val="bullet"/>
      <w:lvlText w:val="o"/>
      <w:lvlJc w:val="left"/>
      <w:pPr>
        <w:tabs>
          <w:tab w:val="num" w:pos="1789"/>
        </w:tabs>
        <w:ind w:left="1789" w:hanging="360"/>
      </w:pPr>
      <w:rPr>
        <w:rFonts w:ascii="Courier New" w:hAnsi="Courier New" w:cs="Courier New" w:hint="default"/>
      </w:rPr>
    </w:lvl>
    <w:lvl w:ilvl="2" w:tplc="04100005" w:tentative="1">
      <w:start w:val="1"/>
      <w:numFmt w:val="bullet"/>
      <w:lvlText w:val=""/>
      <w:lvlJc w:val="left"/>
      <w:pPr>
        <w:tabs>
          <w:tab w:val="num" w:pos="2509"/>
        </w:tabs>
        <w:ind w:left="2509" w:hanging="360"/>
      </w:pPr>
      <w:rPr>
        <w:rFonts w:ascii="Wingdings" w:hAnsi="Wingdings" w:hint="default"/>
      </w:rPr>
    </w:lvl>
    <w:lvl w:ilvl="3" w:tplc="04100001" w:tentative="1">
      <w:start w:val="1"/>
      <w:numFmt w:val="bullet"/>
      <w:lvlText w:val=""/>
      <w:lvlJc w:val="left"/>
      <w:pPr>
        <w:tabs>
          <w:tab w:val="num" w:pos="3229"/>
        </w:tabs>
        <w:ind w:left="3229" w:hanging="360"/>
      </w:pPr>
      <w:rPr>
        <w:rFonts w:ascii="Symbol" w:hAnsi="Symbol" w:hint="default"/>
      </w:rPr>
    </w:lvl>
    <w:lvl w:ilvl="4" w:tplc="04100003" w:tentative="1">
      <w:start w:val="1"/>
      <w:numFmt w:val="bullet"/>
      <w:lvlText w:val="o"/>
      <w:lvlJc w:val="left"/>
      <w:pPr>
        <w:tabs>
          <w:tab w:val="num" w:pos="3949"/>
        </w:tabs>
        <w:ind w:left="3949" w:hanging="360"/>
      </w:pPr>
      <w:rPr>
        <w:rFonts w:ascii="Courier New" w:hAnsi="Courier New" w:cs="Courier New" w:hint="default"/>
      </w:rPr>
    </w:lvl>
    <w:lvl w:ilvl="5" w:tplc="04100005" w:tentative="1">
      <w:start w:val="1"/>
      <w:numFmt w:val="bullet"/>
      <w:lvlText w:val=""/>
      <w:lvlJc w:val="left"/>
      <w:pPr>
        <w:tabs>
          <w:tab w:val="num" w:pos="4669"/>
        </w:tabs>
        <w:ind w:left="4669" w:hanging="360"/>
      </w:pPr>
      <w:rPr>
        <w:rFonts w:ascii="Wingdings" w:hAnsi="Wingdings" w:hint="default"/>
      </w:rPr>
    </w:lvl>
    <w:lvl w:ilvl="6" w:tplc="04100001" w:tentative="1">
      <w:start w:val="1"/>
      <w:numFmt w:val="bullet"/>
      <w:lvlText w:val=""/>
      <w:lvlJc w:val="left"/>
      <w:pPr>
        <w:tabs>
          <w:tab w:val="num" w:pos="5389"/>
        </w:tabs>
        <w:ind w:left="5389" w:hanging="360"/>
      </w:pPr>
      <w:rPr>
        <w:rFonts w:ascii="Symbol" w:hAnsi="Symbol" w:hint="default"/>
      </w:rPr>
    </w:lvl>
    <w:lvl w:ilvl="7" w:tplc="04100003" w:tentative="1">
      <w:start w:val="1"/>
      <w:numFmt w:val="bullet"/>
      <w:lvlText w:val="o"/>
      <w:lvlJc w:val="left"/>
      <w:pPr>
        <w:tabs>
          <w:tab w:val="num" w:pos="6109"/>
        </w:tabs>
        <w:ind w:left="6109" w:hanging="360"/>
      </w:pPr>
      <w:rPr>
        <w:rFonts w:ascii="Courier New" w:hAnsi="Courier New" w:cs="Courier New" w:hint="default"/>
      </w:rPr>
    </w:lvl>
    <w:lvl w:ilvl="8" w:tplc="0410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374D3131"/>
    <w:multiLevelType w:val="hybridMultilevel"/>
    <w:tmpl w:val="2D6ABF36"/>
    <w:lvl w:ilvl="0" w:tplc="B4CED25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F264749"/>
    <w:multiLevelType w:val="hybridMultilevel"/>
    <w:tmpl w:val="E6B0B2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60908EC"/>
    <w:multiLevelType w:val="hybridMultilevel"/>
    <w:tmpl w:val="0908F21E"/>
    <w:lvl w:ilvl="0" w:tplc="75FA78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FA54443"/>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536175F6"/>
    <w:multiLevelType w:val="multilevel"/>
    <w:tmpl w:val="3E7A356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5784267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60D21B60"/>
    <w:multiLevelType w:val="hybridMultilevel"/>
    <w:tmpl w:val="81AE8CAE"/>
    <w:lvl w:ilvl="0" w:tplc="F29E3700">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765610E"/>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752C69B3"/>
    <w:multiLevelType w:val="multilevel"/>
    <w:tmpl w:val="954AC56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799A4D3B"/>
    <w:multiLevelType w:val="hybridMultilevel"/>
    <w:tmpl w:val="1AC69A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AF83C5E"/>
    <w:multiLevelType w:val="hybridMultilevel"/>
    <w:tmpl w:val="C07E21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2667244">
    <w:abstractNumId w:val="7"/>
  </w:num>
  <w:num w:numId="2" w16cid:durableId="662272964">
    <w:abstractNumId w:val="12"/>
  </w:num>
  <w:num w:numId="3" w16cid:durableId="353776043">
    <w:abstractNumId w:val="16"/>
  </w:num>
  <w:num w:numId="4" w16cid:durableId="1616669055">
    <w:abstractNumId w:val="5"/>
  </w:num>
  <w:num w:numId="5" w16cid:durableId="1844130009">
    <w:abstractNumId w:val="4"/>
  </w:num>
  <w:num w:numId="6" w16cid:durableId="2116631285">
    <w:abstractNumId w:val="10"/>
  </w:num>
  <w:num w:numId="7" w16cid:durableId="1462921736">
    <w:abstractNumId w:val="17"/>
  </w:num>
  <w:num w:numId="8" w16cid:durableId="95254443">
    <w:abstractNumId w:val="9"/>
  </w:num>
  <w:num w:numId="9" w16cid:durableId="272784366">
    <w:abstractNumId w:val="11"/>
  </w:num>
  <w:num w:numId="10" w16cid:durableId="551423960">
    <w:abstractNumId w:val="6"/>
  </w:num>
  <w:num w:numId="11" w16cid:durableId="1853564208">
    <w:abstractNumId w:val="0"/>
  </w:num>
  <w:num w:numId="12" w16cid:durableId="800532907">
    <w:abstractNumId w:val="2"/>
  </w:num>
  <w:num w:numId="13" w16cid:durableId="463816025">
    <w:abstractNumId w:val="13"/>
  </w:num>
  <w:num w:numId="14" w16cid:durableId="2102797573">
    <w:abstractNumId w:val="15"/>
  </w:num>
  <w:num w:numId="15" w16cid:durableId="1331981394">
    <w:abstractNumId w:val="18"/>
  </w:num>
  <w:num w:numId="16" w16cid:durableId="261425994">
    <w:abstractNumId w:val="3"/>
  </w:num>
  <w:num w:numId="17" w16cid:durableId="687219582">
    <w:abstractNumId w:val="8"/>
  </w:num>
  <w:num w:numId="18" w16cid:durableId="425343916">
    <w:abstractNumId w:val="14"/>
  </w:num>
  <w:num w:numId="19" w16cid:durableId="521167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0FE1"/>
    <w:rsid w:val="000041B0"/>
    <w:rsid w:val="002B2E80"/>
    <w:rsid w:val="002B4DD3"/>
    <w:rsid w:val="003556F9"/>
    <w:rsid w:val="0037360F"/>
    <w:rsid w:val="00394758"/>
    <w:rsid w:val="00534569"/>
    <w:rsid w:val="0054469D"/>
    <w:rsid w:val="005D1430"/>
    <w:rsid w:val="00627F03"/>
    <w:rsid w:val="00695650"/>
    <w:rsid w:val="006A0ADA"/>
    <w:rsid w:val="006A41A2"/>
    <w:rsid w:val="006E0FE1"/>
    <w:rsid w:val="006F7B3E"/>
    <w:rsid w:val="00710C35"/>
    <w:rsid w:val="00710D33"/>
    <w:rsid w:val="007279FD"/>
    <w:rsid w:val="00746C16"/>
    <w:rsid w:val="007605B6"/>
    <w:rsid w:val="007760E9"/>
    <w:rsid w:val="008E38AF"/>
    <w:rsid w:val="00913301"/>
    <w:rsid w:val="009C4667"/>
    <w:rsid w:val="00A250B0"/>
    <w:rsid w:val="00A32F6D"/>
    <w:rsid w:val="00B47718"/>
    <w:rsid w:val="00B827D3"/>
    <w:rsid w:val="00B93C06"/>
    <w:rsid w:val="00BA3538"/>
    <w:rsid w:val="00BB12F6"/>
    <w:rsid w:val="00C46AF2"/>
    <w:rsid w:val="00CB1497"/>
    <w:rsid w:val="00CC35B9"/>
    <w:rsid w:val="00DF5BE5"/>
    <w:rsid w:val="00DF6D65"/>
    <w:rsid w:val="00E2323C"/>
    <w:rsid w:val="00EE27B3"/>
    <w:rsid w:val="00F24E1A"/>
    <w:rsid w:val="00F84834"/>
    <w:rsid w:val="00FB0ADB"/>
    <w:rsid w:val="00FD4C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C67A"/>
  <w15:docId w15:val="{98EBD263-6EC8-4EA1-A020-DFFDE69C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FE1"/>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6E0FE1"/>
    <w:pPr>
      <w:keepNext/>
      <w:outlineLvl w:val="1"/>
    </w:pPr>
    <w:rPr>
      <w:rFonts w:ascii="Century" w:hAnsi="Century"/>
      <w:b/>
      <w:bCs/>
      <w:i/>
      <w:iCs/>
      <w:sz w:val="36"/>
    </w:rPr>
  </w:style>
  <w:style w:type="paragraph" w:styleId="Titolo3">
    <w:name w:val="heading 3"/>
    <w:basedOn w:val="Normale"/>
    <w:next w:val="Normale"/>
    <w:link w:val="Titolo3Carattere"/>
    <w:qFormat/>
    <w:rsid w:val="006E0FE1"/>
    <w:pPr>
      <w:keepNext/>
      <w:outlineLvl w:val="2"/>
    </w:pPr>
    <w:rPr>
      <w:rFonts w:ascii="Century" w:hAnsi="Century"/>
      <w:b/>
      <w:bCs/>
      <w:i/>
      <w:iCs/>
    </w:rPr>
  </w:style>
  <w:style w:type="paragraph" w:styleId="Titolo4">
    <w:name w:val="heading 4"/>
    <w:basedOn w:val="Normale"/>
    <w:next w:val="Normale"/>
    <w:link w:val="Titolo4Carattere"/>
    <w:qFormat/>
    <w:rsid w:val="006E0FE1"/>
    <w:pPr>
      <w:keepNext/>
      <w:outlineLvl w:val="3"/>
    </w:pPr>
    <w:rPr>
      <w:rFonts w:ascii="Century" w:hAnsi="Century"/>
      <w:b/>
      <w:bCs/>
      <w:i/>
      <w:iCs/>
      <w:sz w:val="20"/>
    </w:rPr>
  </w:style>
  <w:style w:type="paragraph" w:styleId="Titolo5">
    <w:name w:val="heading 5"/>
    <w:basedOn w:val="Normale"/>
    <w:next w:val="Normale"/>
    <w:link w:val="Titolo5Carattere"/>
    <w:qFormat/>
    <w:rsid w:val="006E0FE1"/>
    <w:pPr>
      <w:keepNext/>
      <w:outlineLvl w:val="4"/>
    </w:pPr>
    <w:rPr>
      <w:rFonts w:ascii="Century" w:hAnsi="Century"/>
      <w:b/>
      <w:bCs/>
      <w:i/>
      <w:iCs/>
      <w:sz w:val="18"/>
    </w:rPr>
  </w:style>
  <w:style w:type="paragraph" w:styleId="Titolo7">
    <w:name w:val="heading 7"/>
    <w:basedOn w:val="Normale"/>
    <w:next w:val="Normale"/>
    <w:link w:val="Titolo7Carattere"/>
    <w:qFormat/>
    <w:rsid w:val="006E0FE1"/>
    <w:pPr>
      <w:keepNext/>
      <w:jc w:val="both"/>
      <w:outlineLvl w:val="6"/>
    </w:pPr>
    <w:rPr>
      <w:rFonts w:ascii="Century" w:hAnsi="Century"/>
      <w:b/>
      <w:bCs/>
      <w:i/>
      <w:i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6E0FE1"/>
    <w:rPr>
      <w:rFonts w:ascii="Century" w:eastAsia="Times New Roman" w:hAnsi="Century" w:cs="Times New Roman"/>
      <w:b/>
      <w:bCs/>
      <w:i/>
      <w:iCs/>
      <w:sz w:val="36"/>
      <w:szCs w:val="24"/>
      <w:lang w:eastAsia="it-IT"/>
    </w:rPr>
  </w:style>
  <w:style w:type="character" w:customStyle="1" w:styleId="Titolo3Carattere">
    <w:name w:val="Titolo 3 Carattere"/>
    <w:basedOn w:val="Carpredefinitoparagrafo"/>
    <w:link w:val="Titolo3"/>
    <w:rsid w:val="006E0FE1"/>
    <w:rPr>
      <w:rFonts w:ascii="Century" w:eastAsia="Times New Roman" w:hAnsi="Century" w:cs="Times New Roman"/>
      <w:b/>
      <w:bCs/>
      <w:i/>
      <w:iCs/>
      <w:sz w:val="24"/>
      <w:szCs w:val="24"/>
      <w:lang w:eastAsia="it-IT"/>
    </w:rPr>
  </w:style>
  <w:style w:type="character" w:customStyle="1" w:styleId="Titolo4Carattere">
    <w:name w:val="Titolo 4 Carattere"/>
    <w:basedOn w:val="Carpredefinitoparagrafo"/>
    <w:link w:val="Titolo4"/>
    <w:rsid w:val="006E0FE1"/>
    <w:rPr>
      <w:rFonts w:ascii="Century" w:eastAsia="Times New Roman" w:hAnsi="Century" w:cs="Times New Roman"/>
      <w:b/>
      <w:bCs/>
      <w:i/>
      <w:iCs/>
      <w:sz w:val="20"/>
      <w:szCs w:val="24"/>
      <w:lang w:eastAsia="it-IT"/>
    </w:rPr>
  </w:style>
  <w:style w:type="character" w:customStyle="1" w:styleId="Titolo5Carattere">
    <w:name w:val="Titolo 5 Carattere"/>
    <w:basedOn w:val="Carpredefinitoparagrafo"/>
    <w:link w:val="Titolo5"/>
    <w:rsid w:val="006E0FE1"/>
    <w:rPr>
      <w:rFonts w:ascii="Century" w:eastAsia="Times New Roman" w:hAnsi="Century" w:cs="Times New Roman"/>
      <w:b/>
      <w:bCs/>
      <w:i/>
      <w:iCs/>
      <w:sz w:val="18"/>
      <w:szCs w:val="24"/>
      <w:lang w:eastAsia="it-IT"/>
    </w:rPr>
  </w:style>
  <w:style w:type="character" w:customStyle="1" w:styleId="Titolo7Carattere">
    <w:name w:val="Titolo 7 Carattere"/>
    <w:basedOn w:val="Carpredefinitoparagrafo"/>
    <w:link w:val="Titolo7"/>
    <w:rsid w:val="006E0FE1"/>
    <w:rPr>
      <w:rFonts w:ascii="Century" w:eastAsia="Times New Roman" w:hAnsi="Century" w:cs="Times New Roman"/>
      <w:b/>
      <w:bCs/>
      <w:i/>
      <w:iCs/>
      <w:sz w:val="24"/>
      <w:szCs w:val="24"/>
      <w:lang w:eastAsia="it-IT"/>
    </w:rPr>
  </w:style>
  <w:style w:type="paragraph" w:styleId="Corpotesto">
    <w:name w:val="Body Text"/>
    <w:basedOn w:val="Normale"/>
    <w:link w:val="CorpotestoCarattere"/>
    <w:rsid w:val="006E0FE1"/>
    <w:rPr>
      <w:rFonts w:ascii="Century" w:hAnsi="Century"/>
      <w:b/>
      <w:bCs/>
      <w:i/>
      <w:iCs/>
      <w:sz w:val="20"/>
    </w:rPr>
  </w:style>
  <w:style w:type="character" w:customStyle="1" w:styleId="CorpotestoCarattere">
    <w:name w:val="Corpo testo Carattere"/>
    <w:basedOn w:val="Carpredefinitoparagrafo"/>
    <w:link w:val="Corpotesto"/>
    <w:rsid w:val="006E0FE1"/>
    <w:rPr>
      <w:rFonts w:ascii="Century" w:eastAsia="Times New Roman" w:hAnsi="Century" w:cs="Times New Roman"/>
      <w:b/>
      <w:bCs/>
      <w:i/>
      <w:iCs/>
      <w:sz w:val="20"/>
      <w:szCs w:val="24"/>
      <w:lang w:eastAsia="it-IT"/>
    </w:rPr>
  </w:style>
  <w:style w:type="character" w:styleId="Collegamentoipertestuale">
    <w:name w:val="Hyperlink"/>
    <w:basedOn w:val="Carpredefinitoparagrafo"/>
    <w:rsid w:val="006E0FE1"/>
    <w:rPr>
      <w:color w:val="0000FF"/>
      <w:u w:val="single"/>
    </w:rPr>
  </w:style>
  <w:style w:type="paragraph" w:styleId="Pidipagina">
    <w:name w:val="footer"/>
    <w:basedOn w:val="Normale"/>
    <w:link w:val="PidipaginaCarattere"/>
    <w:rsid w:val="006E0FE1"/>
    <w:pPr>
      <w:tabs>
        <w:tab w:val="center" w:pos="4819"/>
        <w:tab w:val="right" w:pos="9638"/>
      </w:tabs>
    </w:pPr>
  </w:style>
  <w:style w:type="character" w:customStyle="1" w:styleId="PidipaginaCarattere">
    <w:name w:val="Piè di pagina Carattere"/>
    <w:basedOn w:val="Carpredefinitoparagrafo"/>
    <w:link w:val="Pidipagina"/>
    <w:rsid w:val="006E0FE1"/>
    <w:rPr>
      <w:rFonts w:ascii="Times New Roman" w:eastAsia="Times New Roman" w:hAnsi="Times New Roman" w:cs="Times New Roman"/>
      <w:sz w:val="24"/>
      <w:szCs w:val="24"/>
      <w:lang w:eastAsia="it-IT"/>
    </w:rPr>
  </w:style>
  <w:style w:type="character" w:styleId="Numeropagina">
    <w:name w:val="page number"/>
    <w:basedOn w:val="Carpredefinitoparagrafo"/>
    <w:rsid w:val="006E0FE1"/>
  </w:style>
  <w:style w:type="paragraph" w:styleId="Intestazione">
    <w:name w:val="header"/>
    <w:basedOn w:val="Normale"/>
    <w:link w:val="IntestazioneCarattere"/>
    <w:rsid w:val="006E0FE1"/>
    <w:pPr>
      <w:tabs>
        <w:tab w:val="center" w:pos="4819"/>
        <w:tab w:val="right" w:pos="9638"/>
      </w:tabs>
    </w:pPr>
  </w:style>
  <w:style w:type="character" w:customStyle="1" w:styleId="IntestazioneCarattere">
    <w:name w:val="Intestazione Carattere"/>
    <w:basedOn w:val="Carpredefinitoparagrafo"/>
    <w:link w:val="Intestazione"/>
    <w:rsid w:val="006E0FE1"/>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rsid w:val="006E0FE1"/>
    <w:pPr>
      <w:jc w:val="both"/>
    </w:pPr>
    <w:rPr>
      <w:rFonts w:ascii="Century" w:hAnsi="Century"/>
      <w:b/>
      <w:bCs/>
      <w:i/>
      <w:iCs/>
    </w:rPr>
  </w:style>
  <w:style w:type="character" w:customStyle="1" w:styleId="Corpodeltesto2Carattere">
    <w:name w:val="Corpo del testo 2 Carattere"/>
    <w:basedOn w:val="Carpredefinitoparagrafo"/>
    <w:link w:val="Corpodeltesto2"/>
    <w:rsid w:val="006E0FE1"/>
    <w:rPr>
      <w:rFonts w:ascii="Century" w:eastAsia="Times New Roman" w:hAnsi="Century" w:cs="Times New Roman"/>
      <w:b/>
      <w:bCs/>
      <w:i/>
      <w:iCs/>
      <w:sz w:val="24"/>
      <w:szCs w:val="24"/>
      <w:lang w:eastAsia="it-IT"/>
    </w:rPr>
  </w:style>
  <w:style w:type="paragraph" w:styleId="Testofumetto">
    <w:name w:val="Balloon Text"/>
    <w:basedOn w:val="Normale"/>
    <w:link w:val="TestofumettoCarattere"/>
    <w:uiPriority w:val="99"/>
    <w:semiHidden/>
    <w:unhideWhenUsed/>
    <w:rsid w:val="006E0F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0FE1"/>
    <w:rPr>
      <w:rFonts w:ascii="Tahoma" w:eastAsia="Times New Roman" w:hAnsi="Tahoma" w:cs="Tahoma"/>
      <w:sz w:val="16"/>
      <w:szCs w:val="16"/>
      <w:lang w:eastAsia="it-IT"/>
    </w:rPr>
  </w:style>
  <w:style w:type="paragraph" w:styleId="Paragrafoelenco">
    <w:name w:val="List Paragraph"/>
    <w:basedOn w:val="Normale"/>
    <w:uiPriority w:val="34"/>
    <w:qFormat/>
    <w:rsid w:val="006A41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studiobelcastro.it" TargetMode="External"/><Relationship Id="rId1" Type="http://schemas.openxmlformats.org/officeDocument/2006/relationships/hyperlink" Target="mailto:claudio.belcastro@studiobelcastr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Pages>
  <Words>638</Words>
  <Characters>3640</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Nodo5</cp:lastModifiedBy>
  <cp:revision>22</cp:revision>
  <cp:lastPrinted>2018-01-16T09:21:00Z</cp:lastPrinted>
  <dcterms:created xsi:type="dcterms:W3CDTF">2017-01-17T14:20:00Z</dcterms:created>
  <dcterms:modified xsi:type="dcterms:W3CDTF">2026-09-23T14:15:00Z</dcterms:modified>
</cp:coreProperties>
</file>