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6AC71138"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n. 0</w:t>
      </w:r>
      <w:r w:rsidR="00945FE0">
        <w:rPr>
          <w:rFonts w:ascii="Century" w:hAnsi="Century"/>
          <w:b/>
          <w:bCs/>
          <w:i/>
          <w:iCs/>
        </w:rPr>
        <w:t>8</w:t>
      </w:r>
      <w:r w:rsidR="006A41A2">
        <w:rPr>
          <w:rFonts w:ascii="Century" w:hAnsi="Century"/>
          <w:b/>
          <w:bCs/>
          <w:i/>
          <w:iCs/>
        </w:rPr>
        <w:t xml:space="preserve"> </w:t>
      </w:r>
      <w:r>
        <w:rPr>
          <w:rFonts w:ascii="Century" w:hAnsi="Century"/>
          <w:b/>
          <w:bCs/>
          <w:i/>
          <w:iCs/>
        </w:rPr>
        <w:t xml:space="preserve">del </w:t>
      </w:r>
      <w:r w:rsidR="00D620A4">
        <w:rPr>
          <w:rFonts w:ascii="Century" w:hAnsi="Century"/>
          <w:b/>
          <w:bCs/>
          <w:i/>
          <w:iCs/>
        </w:rPr>
        <w:t>2</w:t>
      </w:r>
      <w:r w:rsidR="00945FE0">
        <w:rPr>
          <w:rFonts w:ascii="Century" w:hAnsi="Century"/>
          <w:b/>
          <w:bCs/>
          <w:i/>
          <w:iCs/>
        </w:rPr>
        <w:t>7</w:t>
      </w:r>
      <w:r w:rsidR="008744E7">
        <w:rPr>
          <w:rFonts w:ascii="Century" w:hAnsi="Century"/>
          <w:b/>
          <w:bCs/>
          <w:i/>
          <w:iCs/>
        </w:rPr>
        <w:t>.04.2026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59D684A2" w14:textId="4FAFE1EC" w:rsidR="00945FE0" w:rsidRDefault="00945FE0" w:rsidP="00945FE0">
      <w:pPr>
        <w:pStyle w:val="Corpodeltesto2"/>
        <w:numPr>
          <w:ilvl w:val="0"/>
          <w:numId w:val="28"/>
        </w:numPr>
        <w:rPr>
          <w:u w:val="single"/>
        </w:rPr>
      </w:pPr>
      <w:r w:rsidRPr="00945FE0">
        <w:rPr>
          <w:u w:val="single"/>
        </w:rPr>
        <w:t>Possibili obblighi aziendali</w:t>
      </w:r>
    </w:p>
    <w:p w14:paraId="2B318D79" w14:textId="77777777" w:rsidR="00945FE0" w:rsidRDefault="00945FE0" w:rsidP="008744E7">
      <w:pPr>
        <w:pStyle w:val="Corpodeltesto2"/>
      </w:pPr>
    </w:p>
    <w:p w14:paraId="57D2919C" w14:textId="77777777" w:rsidR="00945FE0" w:rsidRPr="00945FE0" w:rsidRDefault="00945FE0" w:rsidP="00945FE0">
      <w:pPr>
        <w:pStyle w:val="Corpodeltesto2"/>
      </w:pPr>
      <w:r w:rsidRPr="00945FE0">
        <w:t xml:space="preserve">Con la presente nota lo Studio intende fornire alcune indicazioni riferibili ad altrettanti </w:t>
      </w:r>
      <w:proofErr w:type="gramStart"/>
      <w:r w:rsidRPr="00945FE0">
        <w:t>adempimenti  che</w:t>
      </w:r>
      <w:proofErr w:type="gramEnd"/>
      <w:r w:rsidRPr="00945FE0">
        <w:t xml:space="preserve"> negli ultimi anni hanno assunto particolare rilevanza e che oggi rappresentano un punto cruciale in caso di controlli e verifiche da parte delle Autorità competenti.</w:t>
      </w:r>
    </w:p>
    <w:p w14:paraId="4428F23A" w14:textId="77777777" w:rsidR="00945FE0" w:rsidRPr="00945FE0" w:rsidRDefault="00945FE0" w:rsidP="00945FE0">
      <w:pPr>
        <w:pStyle w:val="Corpodeltesto2"/>
      </w:pPr>
      <w:r w:rsidRPr="00945FE0">
        <w:t>Pur trattandosi di adempimenti estremamente tecnici e non direttamente riconducibili all’attività professionale del consulente fiscale, contabile e societario, recenti esperienze portano il nostro Studio a voler offrire ai propri clienti una breve disamina di quella parte di attività amministrative, oggi in gran parte riviste o perfino costituite ex novo, che esulano però dalla nostra competenza.</w:t>
      </w:r>
    </w:p>
    <w:p w14:paraId="71E16BC4" w14:textId="77777777" w:rsidR="00945FE0" w:rsidRPr="00945FE0" w:rsidRDefault="00945FE0" w:rsidP="00945FE0">
      <w:pPr>
        <w:pStyle w:val="Corpodeltesto2"/>
      </w:pPr>
      <w:r w:rsidRPr="00945FE0">
        <w:t>Il primo adempimento su cui si intende porre attenzione è l’Autorizzazione Unica Ambientale (AUA). Si tratta di un provvedimento amministrativo che accorpa una serie di autorizzazioni riferibili alla corretta gestione dell’impatto acustico, degli scarichi idrici, delle emissioni in atmosfera ed altre. Si tratta di un’autorizzazione nata nell’ambito delle tematiche ambientali, la cui violazione può avere anche risvolti penali, oltre pesanti sanzioni amministrative e la stessa chiusura delle attività. Non esiste un elenco di settori specifici delle attività obbligate e pertanto è bene rivolgersi ad un professionista (quale il consulente o l’ingegnere ambientale) fatte salve specifiche competenze di altri professionisti.</w:t>
      </w:r>
    </w:p>
    <w:p w14:paraId="6FF03017" w14:textId="77777777" w:rsidR="00945FE0" w:rsidRPr="00945FE0" w:rsidRDefault="00945FE0" w:rsidP="00945FE0">
      <w:pPr>
        <w:pStyle w:val="Corpodeltesto2"/>
      </w:pPr>
      <w:r w:rsidRPr="00945FE0">
        <w:t>Diversa, ma per certi versi collegata all'Aua, è la corretta gestione dei rifiuti prodotti nell’ambito delle proprie attività. Lo studio ha già avuto modo di riferire in merito alla recentissima istituzione del Registro Elettronico per la Tracciabilità dei Rifiuti (RENTRI). Si tratta della gestione telematica dei registri di carico e scarico dei rifiuti e dei documenti collegati come il FIR (Formulario dei rifiuti). Il registro è gestito operativamente con il supporto dell’Albo Nazionale dei Gestori Ambientali ed anche in questo caso è consigliabile l’intervento di consulenti specializzati (o anche società di servizi che si occupano dell’argomento).</w:t>
      </w:r>
    </w:p>
    <w:p w14:paraId="6C71E627" w14:textId="77777777" w:rsidR="00945FE0" w:rsidRPr="00945FE0" w:rsidRDefault="00945FE0" w:rsidP="00945FE0">
      <w:pPr>
        <w:pStyle w:val="Corpodeltesto2"/>
      </w:pPr>
      <w:r w:rsidRPr="00945FE0">
        <w:t xml:space="preserve">Altro importante adempimento che deve essere monitorato riguarda le norme sulla sicurezza antincendio attraverso il rilascio, se obbligatorio, del Certificato Prevenzione Incendi (CPI).  Si tratta di un certificato che attesta l’utilizzo di tutte le misure necessarie alla protezione di persone e beni e, ovviamente, non è obbligatorio per la </w:t>
      </w:r>
      <w:r w:rsidRPr="00945FE0">
        <w:lastRenderedPageBreak/>
        <w:t>generalità delle attività. Anche in questo caso il consiglio è quello di richiedere una consulenza o, per chi ne è già in possesso, la verifica dell’adeguatezza dell’attuale certificato.</w:t>
      </w:r>
    </w:p>
    <w:p w14:paraId="6897537C" w14:textId="77777777" w:rsidR="00945FE0" w:rsidRPr="00945FE0" w:rsidRDefault="00945FE0" w:rsidP="00945FE0">
      <w:pPr>
        <w:pStyle w:val="Corpodeltesto2"/>
      </w:pPr>
      <w:r w:rsidRPr="00945FE0">
        <w:t>Si ricordano poi gli adempimenti legati al Regolamento Generale sulla Protezione dei dati (GDPR) ed al Documento Valutazione Rischi (DVR). Si tratta di documenti la cui obbligatorietà è indiscussa e che richiede un monitoraggio continuo per adeguamenti e rinnovi.</w:t>
      </w:r>
    </w:p>
    <w:p w14:paraId="106ABCDA" w14:textId="77777777" w:rsidR="00945FE0" w:rsidRPr="00945FE0" w:rsidRDefault="00945FE0" w:rsidP="00945FE0">
      <w:pPr>
        <w:pStyle w:val="Corpodeltesto2"/>
      </w:pPr>
      <w:r w:rsidRPr="00945FE0">
        <w:t xml:space="preserve">In ultimo, e sempre facendo riferimento a nostre precedenti comunicazioni, si ricorda l’obbligo introdotto con la legge di Bilancio 2024 riguardante la stipula di una polizza catastrofale contro i danni causati da calamità naturali ed eventi catastrofali. In questo caso si vuole ricordare che detto obbligo può incidere sulla possibilità di accedere a Bandi ed in generale ad agevolazioni fiscali (ad esempio crediti d’imposta, contributi a fondo perduto </w:t>
      </w:r>
      <w:proofErr w:type="spellStart"/>
      <w:r w:rsidRPr="00945FE0">
        <w:t>etc</w:t>
      </w:r>
      <w:proofErr w:type="spellEnd"/>
      <w:r w:rsidRPr="00945FE0">
        <w:t>) che di volta in volta verranno approvate.</w:t>
      </w:r>
    </w:p>
    <w:p w14:paraId="69DBB3E3" w14:textId="77777777" w:rsidR="00945FE0" w:rsidRPr="00945FE0" w:rsidRDefault="00945FE0" w:rsidP="00945FE0">
      <w:pPr>
        <w:pStyle w:val="Corpodeltesto2"/>
        <w:rPr>
          <w:u w:val="single"/>
        </w:rPr>
      </w:pPr>
      <w:r w:rsidRPr="00945FE0">
        <w:rPr>
          <w:u w:val="single"/>
        </w:rPr>
        <w:t>Tanto detto, si sottolinea la totale ed indiscussa disponibilità dello studio (per quella che è la limitata e parziale esperienza maturata sul campo) ad accompagnare i propri Clienti nella valutazione e nell'approfondimento del possibile loro obbligo di adozione di uno o più dei citati strumenti introdotti dal legislatore e nell'individuazione della professionalità più adatta a dare consulenza in merito.</w:t>
      </w:r>
    </w:p>
    <w:p w14:paraId="40AD6DAA" w14:textId="77777777" w:rsidR="008744E7" w:rsidRPr="00945FE0" w:rsidRDefault="008744E7" w:rsidP="008744E7">
      <w:pPr>
        <w:pStyle w:val="Corpodeltesto2"/>
        <w:rPr>
          <w:u w:val="single"/>
        </w:rPr>
      </w:pPr>
    </w:p>
    <w:sectPr w:rsidR="008744E7" w:rsidRPr="00945FE0" w:rsidSect="002B4DD3">
      <w:headerReference w:type="default" r:id="rId7"/>
      <w:footerReference w:type="even" r:id="rId8"/>
      <w:footerReference w:type="default" r:id="rId9"/>
      <w:footerReference w:type="first" r:id="rId10"/>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42768" w14:textId="77777777" w:rsidR="00AC6259" w:rsidRDefault="00AC6259" w:rsidP="00A32F6D">
      <w:r>
        <w:separator/>
      </w:r>
    </w:p>
  </w:endnote>
  <w:endnote w:type="continuationSeparator" w:id="0">
    <w:p w14:paraId="5AF7607C" w14:textId="77777777" w:rsidR="00AC6259" w:rsidRDefault="00AC6259"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27CB9" w14:textId="77777777" w:rsidR="00AC6259" w:rsidRDefault="00AC6259" w:rsidP="00A32F6D">
      <w:r>
        <w:separator/>
      </w:r>
    </w:p>
  </w:footnote>
  <w:footnote w:type="continuationSeparator" w:id="0">
    <w:p w14:paraId="532FD513" w14:textId="77777777" w:rsidR="00AC6259" w:rsidRDefault="00AC6259"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0C4"/>
    <w:multiLevelType w:val="hybridMultilevel"/>
    <w:tmpl w:val="E1CE38A4"/>
    <w:lvl w:ilvl="0" w:tplc="B8D42FAA">
      <w:start w:val="3"/>
      <w:numFmt w:val="bullet"/>
      <w:lvlText w:val="-"/>
      <w:lvlJc w:val="left"/>
      <w:pPr>
        <w:ind w:left="720" w:hanging="360"/>
      </w:pPr>
      <w:rPr>
        <w:rFonts w:ascii="Century" w:eastAsia="Times New Roman" w:hAnsi="Century"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0DF40158"/>
    <w:multiLevelType w:val="hybridMultilevel"/>
    <w:tmpl w:val="8780C934"/>
    <w:lvl w:ilvl="0" w:tplc="26CE1644">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E660AD"/>
    <w:multiLevelType w:val="multilevel"/>
    <w:tmpl w:val="45C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C44B14"/>
    <w:multiLevelType w:val="multilevel"/>
    <w:tmpl w:val="F29E3F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35B35E68"/>
    <w:multiLevelType w:val="hybridMultilevel"/>
    <w:tmpl w:val="507AD78A"/>
    <w:lvl w:ilvl="0" w:tplc="C986CF4C">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21A1290"/>
    <w:multiLevelType w:val="hybridMultilevel"/>
    <w:tmpl w:val="7FD46B5C"/>
    <w:lvl w:ilvl="0" w:tplc="9C92F9EC">
      <w:start w:val="3"/>
      <w:numFmt w:val="bullet"/>
      <w:lvlText w:val="-"/>
      <w:lvlJc w:val="left"/>
      <w:pPr>
        <w:ind w:left="420" w:hanging="360"/>
      </w:pPr>
      <w:rPr>
        <w:rFonts w:ascii="Century" w:eastAsia="Times New Roman" w:hAnsi="Century" w:cs="Times New Roman" w:hint="default"/>
        <w:u w:val="none"/>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6" w15:restartNumberingAfterBreak="0">
    <w:nsid w:val="43B77922"/>
    <w:multiLevelType w:val="hybridMultilevel"/>
    <w:tmpl w:val="D034E4CC"/>
    <w:lvl w:ilvl="0" w:tplc="9850C136">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EDA4677"/>
    <w:multiLevelType w:val="hybridMultilevel"/>
    <w:tmpl w:val="5C3CFBF6"/>
    <w:lvl w:ilvl="0" w:tplc="093E04E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518651B6"/>
    <w:multiLevelType w:val="multilevel"/>
    <w:tmpl w:val="EF6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5"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6"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11"/>
  </w:num>
  <w:num w:numId="2" w16cid:durableId="662272964">
    <w:abstractNumId w:val="21"/>
  </w:num>
  <w:num w:numId="3" w16cid:durableId="353776043">
    <w:abstractNumId w:val="25"/>
  </w:num>
  <w:num w:numId="4" w16cid:durableId="1616669055">
    <w:abstractNumId w:val="9"/>
  </w:num>
  <w:num w:numId="5" w16cid:durableId="1844130009">
    <w:abstractNumId w:val="8"/>
  </w:num>
  <w:num w:numId="6" w16cid:durableId="2116631285">
    <w:abstractNumId w:val="17"/>
  </w:num>
  <w:num w:numId="7" w16cid:durableId="1462921736">
    <w:abstractNumId w:val="26"/>
  </w:num>
  <w:num w:numId="8" w16cid:durableId="95254443">
    <w:abstractNumId w:val="14"/>
  </w:num>
  <w:num w:numId="9" w16cid:durableId="272784366">
    <w:abstractNumId w:val="19"/>
  </w:num>
  <w:num w:numId="10" w16cid:durableId="551423960">
    <w:abstractNumId w:val="10"/>
  </w:num>
  <w:num w:numId="11" w16cid:durableId="1853564208">
    <w:abstractNumId w:val="1"/>
  </w:num>
  <w:num w:numId="12" w16cid:durableId="800532907">
    <w:abstractNumId w:val="3"/>
  </w:num>
  <w:num w:numId="13" w16cid:durableId="463816025">
    <w:abstractNumId w:val="22"/>
  </w:num>
  <w:num w:numId="14" w16cid:durableId="2102797573">
    <w:abstractNumId w:val="24"/>
  </w:num>
  <w:num w:numId="15" w16cid:durableId="1331981394">
    <w:abstractNumId w:val="27"/>
  </w:num>
  <w:num w:numId="16" w16cid:durableId="261425994">
    <w:abstractNumId w:val="5"/>
  </w:num>
  <w:num w:numId="17" w16cid:durableId="687219582">
    <w:abstractNumId w:val="13"/>
  </w:num>
  <w:num w:numId="18" w16cid:durableId="425343916">
    <w:abstractNumId w:val="23"/>
  </w:num>
  <w:num w:numId="19" w16cid:durableId="521167879">
    <w:abstractNumId w:val="2"/>
  </w:num>
  <w:num w:numId="20" w16cid:durableId="73018300">
    <w:abstractNumId w:val="18"/>
  </w:num>
  <w:num w:numId="21" w16cid:durableId="1147672760">
    <w:abstractNumId w:val="20"/>
  </w:num>
  <w:num w:numId="22" w16cid:durableId="616722941">
    <w:abstractNumId w:val="6"/>
  </w:num>
  <w:num w:numId="23" w16cid:durableId="1197768387">
    <w:abstractNumId w:val="12"/>
  </w:num>
  <w:num w:numId="24" w16cid:durableId="329332146">
    <w:abstractNumId w:val="7"/>
  </w:num>
  <w:num w:numId="25" w16cid:durableId="833956791">
    <w:abstractNumId w:val="15"/>
  </w:num>
  <w:num w:numId="26" w16cid:durableId="862135947">
    <w:abstractNumId w:val="0"/>
  </w:num>
  <w:num w:numId="27" w16cid:durableId="979113401">
    <w:abstractNumId w:val="4"/>
  </w:num>
  <w:num w:numId="28" w16cid:durableId="11175250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265818"/>
    <w:rsid w:val="002B2E80"/>
    <w:rsid w:val="002B4DD3"/>
    <w:rsid w:val="003556F9"/>
    <w:rsid w:val="0037360F"/>
    <w:rsid w:val="00394758"/>
    <w:rsid w:val="003D6BED"/>
    <w:rsid w:val="00462257"/>
    <w:rsid w:val="00503BB1"/>
    <w:rsid w:val="00534569"/>
    <w:rsid w:val="0054469D"/>
    <w:rsid w:val="005D1430"/>
    <w:rsid w:val="00627F03"/>
    <w:rsid w:val="00637D2C"/>
    <w:rsid w:val="00695650"/>
    <w:rsid w:val="006A0ADA"/>
    <w:rsid w:val="006A41A2"/>
    <w:rsid w:val="006E0FE1"/>
    <w:rsid w:val="006F7B3E"/>
    <w:rsid w:val="00710C35"/>
    <w:rsid w:val="00710D33"/>
    <w:rsid w:val="007279FD"/>
    <w:rsid w:val="00746C16"/>
    <w:rsid w:val="007605B6"/>
    <w:rsid w:val="007760E9"/>
    <w:rsid w:val="0084412C"/>
    <w:rsid w:val="00864620"/>
    <w:rsid w:val="008744E7"/>
    <w:rsid w:val="008E38AF"/>
    <w:rsid w:val="00913301"/>
    <w:rsid w:val="00945FE0"/>
    <w:rsid w:val="009C4667"/>
    <w:rsid w:val="00A250B0"/>
    <w:rsid w:val="00A32F6D"/>
    <w:rsid w:val="00A7742F"/>
    <w:rsid w:val="00AC6259"/>
    <w:rsid w:val="00B47718"/>
    <w:rsid w:val="00B827D3"/>
    <w:rsid w:val="00B93C06"/>
    <w:rsid w:val="00BA3538"/>
    <w:rsid w:val="00BB12F6"/>
    <w:rsid w:val="00C46AF2"/>
    <w:rsid w:val="00CB1497"/>
    <w:rsid w:val="00CC35B9"/>
    <w:rsid w:val="00D620A4"/>
    <w:rsid w:val="00D81B8C"/>
    <w:rsid w:val="00DF5BE5"/>
    <w:rsid w:val="00DF6D65"/>
    <w:rsid w:val="00E2323C"/>
    <w:rsid w:val="00EE27B3"/>
    <w:rsid w:val="00F24E1A"/>
    <w:rsid w:val="00F84834"/>
    <w:rsid w:val="00FB0ADB"/>
    <w:rsid w:val="00FD4C19"/>
    <w:rsid w:val="00FE2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 w:type="character" w:styleId="Menzionenonrisolta">
    <w:name w:val="Unresolved Mention"/>
    <w:basedOn w:val="Carpredefinitoparagrafo"/>
    <w:uiPriority w:val="99"/>
    <w:semiHidden/>
    <w:unhideWhenUsed/>
    <w:rsid w:val="0086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635</Words>
  <Characters>3625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31</cp:revision>
  <cp:lastPrinted>2018-01-16T09:21:00Z</cp:lastPrinted>
  <dcterms:created xsi:type="dcterms:W3CDTF">2017-01-17T14:20:00Z</dcterms:created>
  <dcterms:modified xsi:type="dcterms:W3CDTF">2026-09-23T15:20:00Z</dcterms:modified>
</cp:coreProperties>
</file>