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5142A" w14:textId="2352B119" w:rsidR="006E0FE1" w:rsidRPr="006E0FE1" w:rsidRDefault="006E0FE1" w:rsidP="002B4DD3">
      <w:pPr>
        <w:pStyle w:val="Titolo2"/>
        <w:jc w:val="center"/>
        <w:rPr>
          <w:b w:val="0"/>
          <w:bCs w:val="0"/>
          <w:i w:val="0"/>
          <w:iCs w:val="0"/>
          <w:sz w:val="23"/>
          <w:szCs w:val="23"/>
        </w:rPr>
      </w:pPr>
      <w:r w:rsidRPr="006E0FE1">
        <w:rPr>
          <w:sz w:val="42"/>
          <w:szCs w:val="42"/>
        </w:rPr>
        <w:t>STUDIO</w:t>
      </w:r>
      <w:r w:rsidRPr="006E0FE1">
        <w:rPr>
          <w:sz w:val="46"/>
          <w:szCs w:val="46"/>
        </w:rPr>
        <w:t xml:space="preserve">   </w:t>
      </w:r>
      <w:r w:rsidRPr="006E0FE1">
        <w:rPr>
          <w:sz w:val="42"/>
          <w:szCs w:val="42"/>
        </w:rPr>
        <w:t>BELCASTRO</w:t>
      </w:r>
    </w:p>
    <w:p w14:paraId="71037DB3" w14:textId="77777777" w:rsidR="006E0FE1" w:rsidRPr="006E0FE1" w:rsidRDefault="006E0FE1" w:rsidP="006E0FE1">
      <w:pPr>
        <w:pStyle w:val="Titolo3"/>
        <w:rPr>
          <w:sz w:val="23"/>
          <w:szCs w:val="23"/>
        </w:rPr>
      </w:pPr>
      <w:r w:rsidRPr="006E0FE1">
        <w:rPr>
          <w:sz w:val="23"/>
          <w:szCs w:val="23"/>
        </w:rPr>
        <w:t>Dott. Claudio Belcastro</w:t>
      </w:r>
    </w:p>
    <w:p w14:paraId="2DFA3257" w14:textId="77777777" w:rsidR="006E0FE1" w:rsidRPr="006E0FE1" w:rsidRDefault="006E0FE1" w:rsidP="006E0FE1">
      <w:pPr>
        <w:pStyle w:val="Titolo4"/>
        <w:rPr>
          <w:sz w:val="15"/>
          <w:szCs w:val="15"/>
        </w:rPr>
      </w:pPr>
      <w:r w:rsidRPr="006E0FE1">
        <w:rPr>
          <w:sz w:val="15"/>
          <w:szCs w:val="15"/>
        </w:rPr>
        <w:t>Dott. Sergio Policheni</w:t>
      </w:r>
    </w:p>
    <w:p w14:paraId="726A0640" w14:textId="77777777" w:rsidR="006E0FE1" w:rsidRPr="006E0FE1" w:rsidRDefault="006E0FE1" w:rsidP="006E0FE1">
      <w:pPr>
        <w:pStyle w:val="Titolo4"/>
        <w:rPr>
          <w:sz w:val="15"/>
          <w:szCs w:val="15"/>
        </w:rPr>
      </w:pPr>
      <w:r w:rsidRPr="006E0FE1">
        <w:rPr>
          <w:sz w:val="15"/>
          <w:szCs w:val="15"/>
        </w:rPr>
        <w:t>Dott. Antonio Albanese</w:t>
      </w:r>
    </w:p>
    <w:p w14:paraId="687EAC80" w14:textId="77777777" w:rsidR="006E0FE1" w:rsidRPr="006E0FE1" w:rsidRDefault="006E0FE1" w:rsidP="006E0FE1">
      <w:pPr>
        <w:pStyle w:val="Titolo4"/>
        <w:rPr>
          <w:sz w:val="15"/>
          <w:szCs w:val="15"/>
        </w:rPr>
      </w:pPr>
      <w:r w:rsidRPr="006E0FE1">
        <w:rPr>
          <w:sz w:val="15"/>
          <w:szCs w:val="15"/>
        </w:rPr>
        <w:t>Dott. Emanuela Candido</w:t>
      </w:r>
    </w:p>
    <w:p w14:paraId="5EAC9007" w14:textId="77777777" w:rsidR="006E0FE1" w:rsidRPr="006E0FE1" w:rsidRDefault="006E0FE1" w:rsidP="006E0FE1">
      <w:pPr>
        <w:pStyle w:val="Titolo4"/>
        <w:rPr>
          <w:sz w:val="15"/>
          <w:szCs w:val="15"/>
        </w:rPr>
      </w:pPr>
      <w:r w:rsidRPr="006E0FE1">
        <w:rPr>
          <w:sz w:val="15"/>
          <w:szCs w:val="15"/>
        </w:rPr>
        <w:t>Rag. Maria Teresa Cimarosa</w:t>
      </w:r>
    </w:p>
    <w:p w14:paraId="1D1E3B1B" w14:textId="77777777" w:rsidR="006E0FE1" w:rsidRPr="006E0FE1" w:rsidRDefault="006E0FE1" w:rsidP="006E0FE1">
      <w:pPr>
        <w:pStyle w:val="Titolo4"/>
        <w:rPr>
          <w:sz w:val="15"/>
          <w:szCs w:val="15"/>
        </w:rPr>
      </w:pPr>
      <w:r w:rsidRPr="006E0FE1">
        <w:rPr>
          <w:sz w:val="15"/>
          <w:szCs w:val="15"/>
        </w:rPr>
        <w:t>Dott. Saverio Leotta</w:t>
      </w:r>
    </w:p>
    <w:p w14:paraId="2BCE3721" w14:textId="77777777" w:rsidR="006E0FE1" w:rsidRPr="006E0FE1" w:rsidRDefault="006E0FE1" w:rsidP="006E0FE1">
      <w:pPr>
        <w:pStyle w:val="Titolo4"/>
        <w:rPr>
          <w:sz w:val="15"/>
          <w:szCs w:val="15"/>
        </w:rPr>
      </w:pPr>
      <w:r w:rsidRPr="006E0FE1">
        <w:rPr>
          <w:sz w:val="15"/>
          <w:szCs w:val="15"/>
        </w:rPr>
        <w:t>Dott. Cristina Pelle</w:t>
      </w:r>
    </w:p>
    <w:p w14:paraId="2125A8EF" w14:textId="77777777" w:rsidR="006E0FE1" w:rsidRPr="006E0FE1" w:rsidRDefault="006E0FE1" w:rsidP="006E0FE1">
      <w:pPr>
        <w:pStyle w:val="Titolo4"/>
        <w:rPr>
          <w:sz w:val="15"/>
          <w:szCs w:val="15"/>
        </w:rPr>
      </w:pPr>
      <w:r w:rsidRPr="006E0FE1">
        <w:rPr>
          <w:sz w:val="15"/>
          <w:szCs w:val="15"/>
        </w:rPr>
        <w:t>Rag. Caterina Piccolo</w:t>
      </w:r>
    </w:p>
    <w:p w14:paraId="3CCE984A" w14:textId="77777777" w:rsidR="006E0FE1" w:rsidRPr="006E0FE1" w:rsidRDefault="006E0FE1" w:rsidP="006E0FE1">
      <w:pPr>
        <w:pStyle w:val="Titolo4"/>
        <w:rPr>
          <w:sz w:val="15"/>
          <w:szCs w:val="15"/>
        </w:rPr>
      </w:pPr>
      <w:r w:rsidRPr="006E0FE1">
        <w:rPr>
          <w:sz w:val="15"/>
          <w:szCs w:val="15"/>
        </w:rPr>
        <w:t>Rag. Santina Sansotta</w:t>
      </w:r>
    </w:p>
    <w:p w14:paraId="5CB522F3" w14:textId="77777777" w:rsidR="006E0FE1" w:rsidRPr="006E0FE1" w:rsidRDefault="006E0FE1" w:rsidP="006E0FE1">
      <w:pPr>
        <w:pStyle w:val="Titolo4"/>
        <w:rPr>
          <w:sz w:val="19"/>
          <w:szCs w:val="19"/>
        </w:rPr>
      </w:pPr>
    </w:p>
    <w:p w14:paraId="2C0ABCD7" w14:textId="77777777" w:rsidR="006E0FE1" w:rsidRPr="006E0FE1" w:rsidRDefault="006E0FE1" w:rsidP="006E0FE1">
      <w:pPr>
        <w:pStyle w:val="Titolo5"/>
        <w:rPr>
          <w:sz w:val="23"/>
          <w:szCs w:val="23"/>
        </w:rPr>
      </w:pPr>
      <w:r w:rsidRPr="006E0FE1">
        <w:rPr>
          <w:sz w:val="23"/>
          <w:szCs w:val="23"/>
        </w:rPr>
        <w:t xml:space="preserve">Dott. Claudio Belcastro                                                         </w:t>
      </w:r>
    </w:p>
    <w:p w14:paraId="32FB418C" w14:textId="77777777" w:rsidR="006E0FE1" w:rsidRPr="006E0FE1" w:rsidRDefault="006E0FE1" w:rsidP="006E0FE1">
      <w:pPr>
        <w:pStyle w:val="Titolo5"/>
        <w:rPr>
          <w:sz w:val="15"/>
          <w:szCs w:val="15"/>
        </w:rPr>
      </w:pPr>
      <w:r w:rsidRPr="006E0FE1">
        <w:rPr>
          <w:sz w:val="15"/>
          <w:szCs w:val="15"/>
        </w:rPr>
        <w:t>Dottore Commercialista – Revisore Contabile</w:t>
      </w:r>
    </w:p>
    <w:p w14:paraId="6C0E6F99" w14:textId="77777777" w:rsidR="006E0FE1" w:rsidRPr="006E0FE1" w:rsidRDefault="006E0FE1" w:rsidP="006E0FE1">
      <w:pPr>
        <w:pStyle w:val="Titolo5"/>
        <w:rPr>
          <w:bCs w:val="0"/>
          <w:iCs w:val="0"/>
          <w:sz w:val="15"/>
          <w:szCs w:val="15"/>
        </w:rPr>
      </w:pPr>
      <w:r w:rsidRPr="006A0ADA">
        <w:rPr>
          <w:bCs w:val="0"/>
          <w:iCs w:val="0"/>
          <w:sz w:val="15"/>
          <w:szCs w:val="15"/>
        </w:rPr>
        <w:t>c.f. BLC CLD 55S14 D976</w:t>
      </w:r>
      <w:proofErr w:type="gramStart"/>
      <w:r w:rsidRPr="006A0ADA">
        <w:rPr>
          <w:bCs w:val="0"/>
          <w:iCs w:val="0"/>
          <w:sz w:val="15"/>
          <w:szCs w:val="15"/>
        </w:rPr>
        <w:t>H  -</w:t>
      </w:r>
      <w:proofErr w:type="gramEnd"/>
      <w:r w:rsidRPr="006A0ADA">
        <w:rPr>
          <w:bCs w:val="0"/>
          <w:iCs w:val="0"/>
          <w:sz w:val="15"/>
          <w:szCs w:val="15"/>
        </w:rPr>
        <w:t xml:space="preserve">  p.i.  </w:t>
      </w:r>
      <w:r w:rsidRPr="006E0FE1">
        <w:rPr>
          <w:bCs w:val="0"/>
          <w:iCs w:val="0"/>
          <w:sz w:val="15"/>
          <w:szCs w:val="15"/>
        </w:rPr>
        <w:t>00721660801</w:t>
      </w:r>
    </w:p>
    <w:p w14:paraId="5A073701" w14:textId="77777777" w:rsidR="006E0FE1" w:rsidRDefault="006E0FE1" w:rsidP="006E0FE1">
      <w:pPr>
        <w:rPr>
          <w:rFonts w:ascii="Century" w:hAnsi="Century"/>
          <w:b/>
          <w:bCs/>
          <w:i/>
          <w:iCs/>
        </w:rPr>
      </w:pPr>
    </w:p>
    <w:p w14:paraId="0865AB23" w14:textId="77777777" w:rsidR="00913301" w:rsidRDefault="00913301" w:rsidP="006E0FE1">
      <w:pPr>
        <w:rPr>
          <w:rFonts w:ascii="Century" w:hAnsi="Century"/>
          <w:b/>
          <w:bCs/>
          <w:i/>
          <w:iCs/>
        </w:rPr>
      </w:pPr>
    </w:p>
    <w:p w14:paraId="521F580D" w14:textId="07393C44" w:rsidR="00EE27B3" w:rsidRPr="00EE27B3" w:rsidRDefault="00913301" w:rsidP="00EE27B3">
      <w:pPr>
        <w:rPr>
          <w:rFonts w:ascii="Century" w:hAnsi="Century"/>
          <w:b/>
          <w:bCs/>
          <w:i/>
          <w:iCs/>
        </w:rPr>
      </w:pPr>
      <w:r>
        <w:rPr>
          <w:rFonts w:ascii="Century" w:hAnsi="Century"/>
          <w:b/>
          <w:bCs/>
          <w:i/>
          <w:iCs/>
        </w:rPr>
        <w:t xml:space="preserve">Circolare Informativa </w:t>
      </w:r>
      <w:r w:rsidR="006A41A2">
        <w:rPr>
          <w:rFonts w:ascii="Century" w:hAnsi="Century"/>
          <w:b/>
          <w:bCs/>
          <w:i/>
          <w:iCs/>
        </w:rPr>
        <w:t>n. 0</w:t>
      </w:r>
      <w:r w:rsidR="00D620A4">
        <w:rPr>
          <w:rFonts w:ascii="Century" w:hAnsi="Century"/>
          <w:b/>
          <w:bCs/>
          <w:i/>
          <w:iCs/>
        </w:rPr>
        <w:t>6</w:t>
      </w:r>
      <w:r w:rsidR="006A41A2">
        <w:rPr>
          <w:rFonts w:ascii="Century" w:hAnsi="Century"/>
          <w:b/>
          <w:bCs/>
          <w:i/>
          <w:iCs/>
        </w:rPr>
        <w:t xml:space="preserve"> </w:t>
      </w:r>
      <w:r>
        <w:rPr>
          <w:rFonts w:ascii="Century" w:hAnsi="Century"/>
          <w:b/>
          <w:bCs/>
          <w:i/>
          <w:iCs/>
        </w:rPr>
        <w:t xml:space="preserve">del </w:t>
      </w:r>
      <w:r w:rsidR="00D620A4">
        <w:rPr>
          <w:rFonts w:ascii="Century" w:hAnsi="Century"/>
          <w:b/>
          <w:bCs/>
          <w:i/>
          <w:iCs/>
        </w:rPr>
        <w:t>25</w:t>
      </w:r>
      <w:r w:rsidR="00EE27B3" w:rsidRPr="00EE27B3">
        <w:rPr>
          <w:rFonts w:ascii="Century" w:hAnsi="Century"/>
          <w:b/>
          <w:bCs/>
          <w:i/>
          <w:iCs/>
        </w:rPr>
        <w:t>/0</w:t>
      </w:r>
      <w:r w:rsidR="0084412C">
        <w:rPr>
          <w:rFonts w:ascii="Century" w:hAnsi="Century"/>
          <w:b/>
          <w:bCs/>
          <w:i/>
          <w:iCs/>
        </w:rPr>
        <w:t>3</w:t>
      </w:r>
      <w:r w:rsidR="00EE27B3" w:rsidRPr="00EE27B3">
        <w:rPr>
          <w:rFonts w:ascii="Century" w:hAnsi="Century"/>
          <w:b/>
          <w:bCs/>
          <w:i/>
          <w:iCs/>
        </w:rPr>
        <w:t>/2026</w:t>
      </w:r>
    </w:p>
    <w:p w14:paraId="6800EA9A" w14:textId="77777777" w:rsidR="00EE27B3" w:rsidRDefault="00EE27B3" w:rsidP="00695650">
      <w:pPr>
        <w:rPr>
          <w:rFonts w:ascii="Century" w:hAnsi="Century"/>
          <w:b/>
          <w:bCs/>
          <w:i/>
          <w:iCs/>
        </w:rPr>
      </w:pPr>
    </w:p>
    <w:p w14:paraId="79DC2EB0" w14:textId="46A5F6FC" w:rsidR="00695650" w:rsidRDefault="006A41A2" w:rsidP="00695650">
      <w:pPr>
        <w:rPr>
          <w:rFonts w:ascii="Century" w:hAnsi="Century"/>
          <w:b/>
          <w:bCs/>
          <w:i/>
          <w:iCs/>
        </w:rPr>
      </w:pPr>
      <w:r>
        <w:rPr>
          <w:rFonts w:ascii="Century" w:hAnsi="Century"/>
          <w:b/>
          <w:bCs/>
          <w:i/>
          <w:iCs/>
        </w:rPr>
        <w:t>Indice Argomenti</w:t>
      </w:r>
      <w:r w:rsidR="006E0FE1" w:rsidRPr="002B4DD3">
        <w:rPr>
          <w:rFonts w:ascii="Century" w:hAnsi="Century"/>
          <w:b/>
          <w:bCs/>
          <w:i/>
          <w:iCs/>
        </w:rPr>
        <w:t xml:space="preserve">: </w:t>
      </w:r>
    </w:p>
    <w:p w14:paraId="611D67E8" w14:textId="3769F6CB" w:rsidR="0084412C" w:rsidRDefault="00D620A4" w:rsidP="00D620A4">
      <w:pPr>
        <w:pStyle w:val="Corpodeltesto2"/>
        <w:numPr>
          <w:ilvl w:val="0"/>
          <w:numId w:val="25"/>
        </w:numPr>
        <w:rPr>
          <w:u w:val="single"/>
        </w:rPr>
      </w:pPr>
      <w:r w:rsidRPr="00D620A4">
        <w:t>Polizze cat</w:t>
      </w:r>
      <w:r>
        <w:t>a</w:t>
      </w:r>
      <w:r w:rsidRPr="00D620A4">
        <w:t>strofali</w:t>
      </w:r>
    </w:p>
    <w:p w14:paraId="68C24213" w14:textId="77777777" w:rsidR="00D620A4" w:rsidRDefault="00D620A4" w:rsidP="0084412C">
      <w:pPr>
        <w:pStyle w:val="Corpodeltesto2"/>
        <w:rPr>
          <w:u w:val="single"/>
        </w:rPr>
      </w:pPr>
    </w:p>
    <w:p w14:paraId="2AC1FCEE" w14:textId="77777777" w:rsidR="00D620A4" w:rsidRPr="00D620A4" w:rsidRDefault="00D620A4" w:rsidP="00D620A4">
      <w:pPr>
        <w:pStyle w:val="Corpodeltesto2"/>
      </w:pPr>
      <w:r w:rsidRPr="00D620A4">
        <w:t>Si avvicina il termine ultimo per adeguarsi all’obbligo di stipula delle polizze</w:t>
      </w:r>
      <w:r w:rsidRPr="00D620A4">
        <w:rPr>
          <w:u w:val="single"/>
        </w:rPr>
        <w:t xml:space="preserve"> </w:t>
      </w:r>
      <w:r w:rsidRPr="00D620A4">
        <w:t>catastrofali anche per le ultime categorie di imprese interessate: entro il 31 marzo, le piccole e micro imprese che esercitano l’attività di somministrazione di alimenti e bevande e quelle turistico ricettive dovranno adempiere l'obbligo introdotto dall’</w:t>
      </w:r>
      <w:hyperlink r:id="rId7" w:anchor="Comma101" w:tgtFrame="_blank" w:history="1">
        <w:r w:rsidRPr="00D620A4">
          <w:rPr>
            <w:rStyle w:val="Collegamentoipertestuale"/>
            <w:u w:val="none"/>
          </w:rPr>
          <w:t>art. 1</w:t>
        </w:r>
      </w:hyperlink>
      <w:r w:rsidRPr="00D620A4">
        <w:t> commi 101-111 della L. 213/2023 (legge di bilancio 2024).</w:t>
      </w:r>
    </w:p>
    <w:p w14:paraId="6F10F8D8" w14:textId="77777777" w:rsidR="00D620A4" w:rsidRPr="00D620A4" w:rsidRDefault="00D620A4" w:rsidP="00D620A4">
      <w:pPr>
        <w:pStyle w:val="Corpodeltesto2"/>
      </w:pPr>
      <w:r w:rsidRPr="00D620A4">
        <w:t>Lo stesso termine vale anche per la stipula dei contratti assicurativi in questione per i settori della pesca e dell’acquacoltura.</w:t>
      </w:r>
    </w:p>
    <w:p w14:paraId="7927741F" w14:textId="77777777" w:rsidR="00D620A4" w:rsidRPr="00D620A4" w:rsidRDefault="00D620A4" w:rsidP="00D620A4">
      <w:pPr>
        <w:pStyle w:val="Corpodeltesto2"/>
      </w:pPr>
      <w:r w:rsidRPr="00D620A4">
        <w:t>Per le imprese di somministrazione di alimenti e bevande e per le attività turistico ricettive, il termine di fine mese opera a condizione che queste rientrino nella categoria delle micro e piccole imprese, vale a dire quelle che occupano meno di 50 persone e realizzano un fatturato annuo o un totale di bilancio annuo non superiori a 10 milioni di euro (piccole imprese) e quelle che occupano meno di 10 persone e realizzano un fatturato annuo oppure un totale di bilancio annuo non superiori a 2 milioni di euro (micro imprese).</w:t>
      </w:r>
    </w:p>
    <w:p w14:paraId="799EBAA0" w14:textId="77777777" w:rsidR="00D620A4" w:rsidRPr="00D620A4" w:rsidRDefault="00D620A4" w:rsidP="00D620A4">
      <w:pPr>
        <w:pStyle w:val="Corpodeltesto2"/>
      </w:pPr>
      <w:r w:rsidRPr="00D620A4">
        <w:t>Il termine del 31 marzo per il settore della pesca e dell’acquacoltura riguarda, invece, le imprese di qualsiasi dimensione che esercitino tali attività.</w:t>
      </w:r>
    </w:p>
    <w:p w14:paraId="596A8595" w14:textId="77777777" w:rsidR="00D620A4" w:rsidRPr="00D620A4" w:rsidRDefault="00D620A4" w:rsidP="00D620A4">
      <w:pPr>
        <w:pStyle w:val="Corpodeltesto2"/>
      </w:pPr>
      <w:r w:rsidRPr="00D620A4">
        <w:t>Per la generalità delle imprese, l’obbligo è già in vigore: per quelle di grandi dimensioni, la data per adeguarsi era il 31 marzo 2025, per le medie imprese il 1° ottobre 2025, per quelle piccole e micro (di settori diversi da quelli interessati dalla proroga), la polizza catastrofale doveva essere stipulata entro il 31 dicembre scorso.</w:t>
      </w:r>
    </w:p>
    <w:p w14:paraId="66938FE6" w14:textId="77777777" w:rsidR="00D620A4" w:rsidRPr="00D620A4" w:rsidRDefault="00D620A4" w:rsidP="00D620A4">
      <w:pPr>
        <w:pStyle w:val="Corpodeltesto2"/>
      </w:pPr>
      <w:r w:rsidRPr="00D620A4">
        <w:t>Deve trattarsi, si ricorda, di imprese con sede legale in Italia o con sede legale all’estero ma con una stabile organizzazione in Italia, tenute all’iscrizione nel Registro delle imprese ai sensi dell’</w:t>
      </w:r>
      <w:hyperlink r:id="rId8" w:tgtFrame="_blank" w:history="1">
        <w:r w:rsidRPr="00D620A4">
          <w:rPr>
            <w:rStyle w:val="Collegamentoipertestuale"/>
            <w:u w:val="none"/>
          </w:rPr>
          <w:t>art. 2188</w:t>
        </w:r>
      </w:hyperlink>
      <w:r w:rsidRPr="00D620A4">
        <w:t> c.c., indipendentemente dalla sezione (così il MIMIT nelle </w:t>
      </w:r>
      <w:hyperlink r:id="rId9" w:tgtFrame="_blank" w:history="1">
        <w:r w:rsidRPr="00D620A4">
          <w:rPr>
            <w:rStyle w:val="Collegamentoipertestuale"/>
            <w:u w:val="none"/>
          </w:rPr>
          <w:t>FAQ</w:t>
        </w:r>
      </w:hyperlink>
      <w:r w:rsidRPr="00D620A4">
        <w:t> del 1° aprile 2025), che impieghino i beni di cui all’</w:t>
      </w:r>
      <w:hyperlink r:id="rId10" w:tgtFrame="_blank" w:history="1">
        <w:r w:rsidRPr="00D620A4">
          <w:rPr>
            <w:rStyle w:val="Collegamentoipertestuale"/>
            <w:u w:val="none"/>
          </w:rPr>
          <w:t>art. 2424</w:t>
        </w:r>
      </w:hyperlink>
      <w:r w:rsidRPr="00D620A4">
        <w:t> comma 1, sezione Attivo, voce B-II (immobilizzazioni materiali), n. 1, 2 e 3 c.c., vale a dire terreni e fabbricati, impianti e macchinario, attrezzature industriali e commerciali.</w:t>
      </w:r>
    </w:p>
    <w:p w14:paraId="4604648A" w14:textId="77777777" w:rsidR="00D620A4" w:rsidRPr="00D620A4" w:rsidRDefault="00D620A4" w:rsidP="00D620A4">
      <w:pPr>
        <w:pStyle w:val="Corpodeltesto2"/>
      </w:pPr>
      <w:r w:rsidRPr="00D620A4">
        <w:t>Il riferimento ai beni “impiegati” per l’esercizio dell’attività di impresa va inteso nel senso che è l’impresa che li utilizza a doverli assicurare. </w:t>
      </w:r>
    </w:p>
    <w:p w14:paraId="3191D0E2" w14:textId="77777777" w:rsidR="00D620A4" w:rsidRPr="00D620A4" w:rsidRDefault="00D620A4" w:rsidP="00D620A4">
      <w:pPr>
        <w:pStyle w:val="Corpodeltesto2"/>
      </w:pPr>
      <w:r w:rsidRPr="00D620A4">
        <w:lastRenderedPageBreak/>
        <w:t>Dunque, l’impresa è tenuta a stipulare la polizza a copertura dei danni ai beni che impiega per l’esercizio dell’attività anche se non ne è proprietaria, ma ne ha il solo godimento (come nel caso della locazione, del leasing o del comodato). </w:t>
      </w:r>
    </w:p>
    <w:p w14:paraId="42074445" w14:textId="77777777" w:rsidR="00D620A4" w:rsidRPr="00D620A4" w:rsidRDefault="00D620A4" w:rsidP="00D620A4">
      <w:pPr>
        <w:pStyle w:val="Corpodeltesto2"/>
      </w:pPr>
      <w:r w:rsidRPr="00D620A4">
        <w:t>Peraltro, non sono da assicurare i beni che sono già coperti da polizza, eventualmente stipulata da un altro soggetto. </w:t>
      </w:r>
    </w:p>
    <w:p w14:paraId="2BD2E090" w14:textId="77777777" w:rsidR="00D620A4" w:rsidRPr="00D620A4" w:rsidRDefault="00D620A4" w:rsidP="00D620A4">
      <w:pPr>
        <w:pStyle w:val="Corpodeltesto2"/>
      </w:pPr>
      <w:r w:rsidRPr="00D620A4">
        <w:t>La ratio di un simile onere potrebbe rinvenirsi nel fatto che è il conduttore che gode del bene e la ricostruzione dell’immobile a seguito del risarcimento da parte dell’assicurazione consentirebbe a lui di continuare a utilizzarlo.</w:t>
      </w:r>
    </w:p>
    <w:p w14:paraId="53FDB174" w14:textId="77777777" w:rsidR="00D620A4" w:rsidRPr="00D620A4" w:rsidRDefault="00D620A4" w:rsidP="00D620A4">
      <w:pPr>
        <w:pStyle w:val="Corpodeltesto2"/>
      </w:pPr>
      <w:r w:rsidRPr="00D620A4">
        <w:t>L’imprenditore conduttore che stipula la polizza dovrà, poi, corrispondere l’indennizzo al proprietario del bene, il quale è tenuto a utilizzare le somme per il ripristino dei beni danneggiati o periti o della loro funzionalità.</w:t>
      </w:r>
    </w:p>
    <w:p w14:paraId="468D915F" w14:textId="77777777" w:rsidR="00D620A4" w:rsidRPr="00D620A4" w:rsidRDefault="00D620A4" w:rsidP="00D620A4">
      <w:pPr>
        <w:pStyle w:val="Corpodeltesto2"/>
      </w:pPr>
      <w:r w:rsidRPr="00D620A4">
        <w:t>Nel caso in cui il proprietario non destini l’indennizzo al ripristino dei beni, l’imprenditore conduttore ha diritto a una somma corrispondente al lucro cessante per il periodo di interruzione dell’attività di impresa a causa dell’evento catastrofale, nel limite del 40% dell’indennizzo percepito dal proprietario.</w:t>
      </w:r>
    </w:p>
    <w:p w14:paraId="400EC85F" w14:textId="77777777" w:rsidR="00D620A4" w:rsidRPr="00D620A4" w:rsidRDefault="00D620A4" w:rsidP="00D620A4">
      <w:pPr>
        <w:pStyle w:val="Corpodeltesto2"/>
      </w:pPr>
      <w:r w:rsidRPr="00D620A4">
        <w:t>Non vi sono dubbi, peraltro, circa la possibilità per le parti del contratto di locazione (o altro contratto che trasferisce il godimento) di accordarsi diversamente, prevedendo, ad esempio, che sia il locatore, in qualità di proprietario dell’immobile, a stipulare e mantenere in vigore per tutta la durata del contratto la polizza catastrofale richiesta dalla legge o, ancora, che la parte che non stipula la polizza partecipi al pagamento del premio assicurativo.</w:t>
      </w:r>
    </w:p>
    <w:p w14:paraId="1229BCB5" w14:textId="77777777" w:rsidR="00D620A4" w:rsidRPr="00D620A4" w:rsidRDefault="00D620A4" w:rsidP="00D620A4">
      <w:pPr>
        <w:pStyle w:val="Corpodeltesto2"/>
      </w:pPr>
      <w:r w:rsidRPr="00D620A4">
        <w:t>L’obbligo, introdotto ormai due anni fa, è prossimo, quindi, alla completa attuazione.</w:t>
      </w:r>
    </w:p>
    <w:p w14:paraId="66391736" w14:textId="77777777" w:rsidR="00D620A4" w:rsidRPr="00D620A4" w:rsidRDefault="00D620A4" w:rsidP="00D620A4">
      <w:pPr>
        <w:pStyle w:val="Corpodeltesto2"/>
      </w:pPr>
      <w:r w:rsidRPr="00D620A4">
        <w:t>Resta da evidenziare che, allo stato attuale, non è ancora disponibile la piattaforma informatica gestita dall’IVASS per il confronto delle offerte, che dovrebbe consentire di comparare in modo trasparente i contratti assicurativi.</w:t>
      </w:r>
    </w:p>
    <w:p w14:paraId="2E707194" w14:textId="77777777" w:rsidR="00D620A4" w:rsidRPr="00D620A4" w:rsidRDefault="00D620A4" w:rsidP="0084412C">
      <w:pPr>
        <w:pStyle w:val="Corpodeltesto2"/>
      </w:pPr>
    </w:p>
    <w:sectPr w:rsidR="00D620A4" w:rsidRPr="00D620A4" w:rsidSect="002B4DD3">
      <w:headerReference w:type="default" r:id="rId11"/>
      <w:footerReference w:type="even" r:id="rId12"/>
      <w:footerReference w:type="default" r:id="rId13"/>
      <w:footerReference w:type="first" r:id="rId14"/>
      <w:pgSz w:w="11906" w:h="16838" w:code="9"/>
      <w:pgMar w:top="1134" w:right="1134" w:bottom="1134" w:left="1134" w:header="709" w:footer="709" w:gutter="0"/>
      <w:cols w:sep="1"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941D6" w14:textId="77777777" w:rsidR="00D81B8C" w:rsidRDefault="00D81B8C" w:rsidP="00A32F6D">
      <w:r>
        <w:separator/>
      </w:r>
    </w:p>
  </w:endnote>
  <w:endnote w:type="continuationSeparator" w:id="0">
    <w:p w14:paraId="236F33D2" w14:textId="77777777" w:rsidR="00D81B8C" w:rsidRDefault="00D81B8C" w:rsidP="00A32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509DB" w14:textId="77777777" w:rsidR="006A0ADA" w:rsidRPr="006E0FE1" w:rsidRDefault="00710C35">
    <w:pPr>
      <w:pStyle w:val="Pidipagina"/>
      <w:framePr w:wrap="around" w:vAnchor="text" w:hAnchor="margin" w:xAlign="right" w:y="1"/>
      <w:rPr>
        <w:rStyle w:val="Numeropagina"/>
        <w:sz w:val="23"/>
        <w:szCs w:val="23"/>
      </w:rPr>
    </w:pPr>
    <w:r w:rsidRPr="006E0FE1">
      <w:rPr>
        <w:rStyle w:val="Numeropagina"/>
        <w:sz w:val="23"/>
        <w:szCs w:val="23"/>
      </w:rPr>
      <w:fldChar w:fldCharType="begin"/>
    </w:r>
    <w:r w:rsidR="006A0ADA" w:rsidRPr="006E0FE1">
      <w:rPr>
        <w:rStyle w:val="Numeropagina"/>
        <w:sz w:val="23"/>
        <w:szCs w:val="23"/>
      </w:rPr>
      <w:instrText xml:space="preserve">PAGE  </w:instrText>
    </w:r>
    <w:r w:rsidRPr="006E0FE1">
      <w:rPr>
        <w:rStyle w:val="Numeropagina"/>
        <w:sz w:val="23"/>
        <w:szCs w:val="23"/>
      </w:rPr>
      <w:fldChar w:fldCharType="end"/>
    </w:r>
  </w:p>
  <w:p w14:paraId="2B47EDB4" w14:textId="77777777" w:rsidR="006A0ADA" w:rsidRPr="006E0FE1" w:rsidRDefault="006A0ADA">
    <w:pPr>
      <w:pStyle w:val="Pidipagina"/>
      <w:ind w:right="360"/>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EB6E5" w14:textId="77777777" w:rsidR="006A0ADA" w:rsidRPr="006E0FE1" w:rsidRDefault="00710C35">
    <w:pPr>
      <w:pStyle w:val="Pidipagina"/>
      <w:framePr w:wrap="around" w:vAnchor="text" w:hAnchor="margin" w:xAlign="right" w:y="1"/>
      <w:rPr>
        <w:rStyle w:val="Numeropagina"/>
        <w:sz w:val="23"/>
        <w:szCs w:val="23"/>
      </w:rPr>
    </w:pPr>
    <w:r w:rsidRPr="006E0FE1">
      <w:rPr>
        <w:rStyle w:val="Numeropagina"/>
        <w:sz w:val="23"/>
        <w:szCs w:val="23"/>
      </w:rPr>
      <w:fldChar w:fldCharType="begin"/>
    </w:r>
    <w:r w:rsidR="006A0ADA" w:rsidRPr="006E0FE1">
      <w:rPr>
        <w:rStyle w:val="Numeropagina"/>
        <w:sz w:val="23"/>
        <w:szCs w:val="23"/>
      </w:rPr>
      <w:instrText xml:space="preserve">PAGE  </w:instrText>
    </w:r>
    <w:r w:rsidRPr="006E0FE1">
      <w:rPr>
        <w:rStyle w:val="Numeropagina"/>
        <w:sz w:val="23"/>
        <w:szCs w:val="23"/>
      </w:rPr>
      <w:fldChar w:fldCharType="separate"/>
    </w:r>
    <w:r w:rsidR="00627F03">
      <w:rPr>
        <w:rStyle w:val="Numeropagina"/>
        <w:noProof/>
        <w:sz w:val="23"/>
        <w:szCs w:val="23"/>
      </w:rPr>
      <w:t>2</w:t>
    </w:r>
    <w:r w:rsidRPr="006E0FE1">
      <w:rPr>
        <w:rStyle w:val="Numeropagina"/>
        <w:sz w:val="23"/>
        <w:szCs w:val="23"/>
      </w:rPr>
      <w:fldChar w:fldCharType="end"/>
    </w:r>
  </w:p>
  <w:p w14:paraId="57BB564B" w14:textId="77777777" w:rsidR="006A0ADA" w:rsidRPr="006E0FE1" w:rsidRDefault="006A0ADA">
    <w:pPr>
      <w:pStyle w:val="Pidipagina"/>
      <w:jc w:val="center"/>
      <w:rPr>
        <w:rFonts w:ascii="Century" w:hAnsi="Century"/>
        <w:b/>
        <w:bCs/>
        <w:i/>
        <w:iCs/>
        <w:sz w:val="19"/>
        <w:szCs w:val="19"/>
      </w:rPr>
    </w:pPr>
  </w:p>
  <w:p w14:paraId="48EA5E27" w14:textId="77777777" w:rsidR="006A0ADA" w:rsidRPr="006E0FE1" w:rsidRDefault="006A0ADA">
    <w:pPr>
      <w:pStyle w:val="Pidipagina"/>
      <w:jc w:val="center"/>
      <w:rPr>
        <w:rFonts w:ascii="Century" w:hAnsi="Century"/>
        <w:b/>
        <w:bCs/>
        <w:i/>
        <w:iCs/>
        <w:sz w:val="19"/>
        <w:szCs w:val="19"/>
      </w:rPr>
    </w:pPr>
  </w:p>
  <w:p w14:paraId="622ACF04" w14:textId="77777777" w:rsidR="006A0ADA" w:rsidRPr="006E0FE1" w:rsidRDefault="006A0ADA">
    <w:pPr>
      <w:pStyle w:val="Pidipagina"/>
      <w:jc w:val="center"/>
      <w:rPr>
        <w:rFonts w:ascii="Century" w:hAnsi="Century"/>
        <w:b/>
        <w:bCs/>
        <w:i/>
        <w:iCs/>
        <w:sz w:val="19"/>
        <w:szCs w:val="19"/>
      </w:rPr>
    </w:pPr>
    <w:r w:rsidRPr="006E0FE1">
      <w:rPr>
        <w:rFonts w:ascii="Century" w:hAnsi="Century"/>
        <w:b/>
        <w:bCs/>
        <w:i/>
        <w:iCs/>
        <w:sz w:val="19"/>
        <w:szCs w:val="19"/>
      </w:rPr>
      <w:t xml:space="preserve">116    </w:t>
    </w:r>
    <w:proofErr w:type="gramStart"/>
    <w:r w:rsidRPr="006E0FE1">
      <w:rPr>
        <w:rFonts w:ascii="Century" w:hAnsi="Century"/>
        <w:b/>
        <w:bCs/>
        <w:i/>
        <w:iCs/>
        <w:sz w:val="19"/>
        <w:szCs w:val="19"/>
      </w:rPr>
      <w:t>Via  Marconi</w:t>
    </w:r>
    <w:proofErr w:type="gramEnd"/>
    <w:r w:rsidRPr="006E0FE1">
      <w:rPr>
        <w:rFonts w:ascii="Century" w:hAnsi="Century"/>
        <w:b/>
        <w:bCs/>
        <w:i/>
        <w:iCs/>
        <w:sz w:val="19"/>
        <w:szCs w:val="19"/>
      </w:rPr>
      <w:t xml:space="preserve">    -    89044    Locri </w:t>
    </w:r>
    <w:proofErr w:type="gramStart"/>
    <w:r w:rsidRPr="006E0FE1">
      <w:rPr>
        <w:rFonts w:ascii="Century" w:hAnsi="Century"/>
        <w:b/>
        <w:bCs/>
        <w:i/>
        <w:iCs/>
        <w:sz w:val="19"/>
        <w:szCs w:val="19"/>
      </w:rPr>
      <w:t xml:space="preserve">   (</w:t>
    </w:r>
    <w:proofErr w:type="gramEnd"/>
    <w:r w:rsidRPr="006E0FE1">
      <w:rPr>
        <w:rFonts w:ascii="Century" w:hAnsi="Century"/>
        <w:b/>
        <w:bCs/>
        <w:i/>
        <w:iCs/>
        <w:sz w:val="19"/>
        <w:szCs w:val="19"/>
      </w:rPr>
      <w:t>RC)</w:t>
    </w:r>
  </w:p>
  <w:p w14:paraId="1F54A5EB" w14:textId="77777777" w:rsidR="006A0ADA" w:rsidRPr="006E0FE1" w:rsidRDefault="006A0ADA">
    <w:pPr>
      <w:pStyle w:val="Pidipagina"/>
      <w:jc w:val="center"/>
      <w:rPr>
        <w:rFonts w:ascii="Century" w:hAnsi="Century"/>
        <w:b/>
        <w:bCs/>
        <w:i/>
        <w:iCs/>
        <w:sz w:val="23"/>
        <w:szCs w:val="23"/>
      </w:rPr>
    </w:pPr>
    <w:r w:rsidRPr="006E0FE1">
      <w:rPr>
        <w:rFonts w:ascii="Century" w:hAnsi="Century"/>
        <w:b/>
        <w:bCs/>
        <w:i/>
        <w:iCs/>
        <w:sz w:val="19"/>
        <w:szCs w:val="19"/>
      </w:rPr>
      <w:t>Tel.    0964   21530    Fax   0964   22151    e-mail   belcastro@epizefiri.it</w:t>
    </w:r>
  </w:p>
  <w:p w14:paraId="0D6DFD91" w14:textId="77777777" w:rsidR="006A0ADA" w:rsidRPr="006E0FE1" w:rsidRDefault="006A0ADA">
    <w:pPr>
      <w:pStyle w:val="Pidipagina"/>
      <w:ind w:right="360"/>
      <w:rPr>
        <w:sz w:val="23"/>
        <w:szCs w:val="2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2820E" w14:textId="77777777" w:rsidR="006A0ADA" w:rsidRPr="006E0FE1" w:rsidRDefault="006A0ADA" w:rsidP="006A0ADA">
    <w:pPr>
      <w:pStyle w:val="Pidipagina"/>
      <w:jc w:val="center"/>
      <w:rPr>
        <w:rFonts w:ascii="Century" w:hAnsi="Century"/>
        <w:b/>
        <w:bCs/>
        <w:i/>
        <w:iCs/>
        <w:sz w:val="19"/>
        <w:szCs w:val="19"/>
      </w:rPr>
    </w:pPr>
  </w:p>
  <w:p w14:paraId="19140A16" w14:textId="77777777" w:rsidR="006A0ADA" w:rsidRPr="006E0FE1" w:rsidRDefault="006A0ADA" w:rsidP="006A0ADA">
    <w:pPr>
      <w:pStyle w:val="Pidipagina"/>
      <w:jc w:val="center"/>
      <w:rPr>
        <w:rFonts w:ascii="Century" w:hAnsi="Century"/>
        <w:b/>
        <w:bCs/>
        <w:i/>
        <w:iCs/>
        <w:sz w:val="19"/>
        <w:szCs w:val="19"/>
      </w:rPr>
    </w:pPr>
  </w:p>
  <w:p w14:paraId="30D3ADE8" w14:textId="77777777" w:rsidR="006A0ADA" w:rsidRPr="006E0FE1" w:rsidRDefault="006A0ADA" w:rsidP="006A0ADA">
    <w:pPr>
      <w:pStyle w:val="Pidipagina"/>
      <w:jc w:val="center"/>
      <w:rPr>
        <w:rFonts w:ascii="Century" w:hAnsi="Century"/>
        <w:b/>
        <w:bCs/>
        <w:i/>
        <w:iCs/>
        <w:sz w:val="19"/>
        <w:szCs w:val="19"/>
      </w:rPr>
    </w:pPr>
  </w:p>
  <w:p w14:paraId="43C374CC" w14:textId="77777777" w:rsidR="006A0ADA" w:rsidRPr="006E0FE1" w:rsidRDefault="006A0ADA" w:rsidP="006A0ADA">
    <w:pPr>
      <w:pStyle w:val="Pidipagina"/>
      <w:jc w:val="center"/>
      <w:rPr>
        <w:rFonts w:ascii="Century" w:hAnsi="Century"/>
        <w:b/>
        <w:i/>
        <w:sz w:val="19"/>
        <w:szCs w:val="19"/>
      </w:rPr>
    </w:pPr>
    <w:r w:rsidRPr="006E0FE1">
      <w:rPr>
        <w:rFonts w:ascii="Century" w:hAnsi="Century"/>
        <w:b/>
        <w:i/>
        <w:sz w:val="19"/>
        <w:szCs w:val="19"/>
      </w:rPr>
      <w:t xml:space="preserve">116    </w:t>
    </w:r>
    <w:proofErr w:type="gramStart"/>
    <w:r w:rsidRPr="006E0FE1">
      <w:rPr>
        <w:rFonts w:ascii="Century" w:hAnsi="Century"/>
        <w:b/>
        <w:i/>
        <w:sz w:val="19"/>
        <w:szCs w:val="19"/>
      </w:rPr>
      <w:t>Via  Marconi</w:t>
    </w:r>
    <w:proofErr w:type="gramEnd"/>
    <w:r w:rsidRPr="006E0FE1">
      <w:rPr>
        <w:rFonts w:ascii="Century" w:hAnsi="Century"/>
        <w:b/>
        <w:i/>
        <w:sz w:val="19"/>
        <w:szCs w:val="19"/>
      </w:rPr>
      <w:t xml:space="preserve">    -    89044    Locri </w:t>
    </w:r>
    <w:proofErr w:type="gramStart"/>
    <w:r w:rsidRPr="006E0FE1">
      <w:rPr>
        <w:rFonts w:ascii="Century" w:hAnsi="Century"/>
        <w:b/>
        <w:i/>
        <w:sz w:val="19"/>
        <w:szCs w:val="19"/>
      </w:rPr>
      <w:t xml:space="preserve">   (RC)   </w:t>
    </w:r>
    <w:proofErr w:type="gramEnd"/>
    <w:r w:rsidRPr="006E0FE1">
      <w:rPr>
        <w:rFonts w:ascii="Century" w:hAnsi="Century"/>
        <w:b/>
        <w:i/>
        <w:sz w:val="19"/>
        <w:szCs w:val="19"/>
      </w:rPr>
      <w:t xml:space="preserve">   -     Tel.    0964   21530    Fax   0964   22151    </w:t>
    </w:r>
  </w:p>
  <w:p w14:paraId="3C6495F1" w14:textId="77777777" w:rsidR="006A0ADA" w:rsidRPr="006E0FE1" w:rsidRDefault="006A0ADA" w:rsidP="006A0ADA">
    <w:pPr>
      <w:pStyle w:val="Corpotesto"/>
      <w:jc w:val="center"/>
      <w:rPr>
        <w:sz w:val="19"/>
        <w:szCs w:val="19"/>
      </w:rPr>
    </w:pPr>
    <w:r w:rsidRPr="006E0FE1">
      <w:rPr>
        <w:sz w:val="19"/>
        <w:szCs w:val="19"/>
      </w:rPr>
      <w:t xml:space="preserve">e-mail </w:t>
    </w:r>
    <w:hyperlink r:id="rId1" w:history="1">
      <w:r w:rsidRPr="006E0FE1">
        <w:rPr>
          <w:rStyle w:val="Collegamentoipertestuale"/>
          <w:sz w:val="19"/>
          <w:szCs w:val="19"/>
        </w:rPr>
        <w:t>claudio.belcastro@studiobelcastro.it</w:t>
      </w:r>
    </w:hyperlink>
    <w:r w:rsidRPr="006E0FE1">
      <w:rPr>
        <w:sz w:val="19"/>
        <w:szCs w:val="19"/>
      </w:rPr>
      <w:t xml:space="preserve"> - web </w:t>
    </w:r>
    <w:hyperlink r:id="rId2" w:history="1">
      <w:r w:rsidRPr="006E0FE1">
        <w:rPr>
          <w:rStyle w:val="Collegamentoipertestuale"/>
          <w:sz w:val="19"/>
          <w:szCs w:val="19"/>
        </w:rPr>
        <w:t>www.studiobelcastro.it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EB964" w14:textId="77777777" w:rsidR="00D81B8C" w:rsidRDefault="00D81B8C" w:rsidP="00A32F6D">
      <w:r>
        <w:separator/>
      </w:r>
    </w:p>
  </w:footnote>
  <w:footnote w:type="continuationSeparator" w:id="0">
    <w:p w14:paraId="0003E0FD" w14:textId="77777777" w:rsidR="00D81B8C" w:rsidRDefault="00D81B8C" w:rsidP="00A32F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E747A" w14:textId="77777777" w:rsidR="006A0ADA" w:rsidRPr="006E0FE1" w:rsidRDefault="006A0ADA">
    <w:pPr>
      <w:pStyle w:val="Intestazione"/>
      <w:jc w:val="center"/>
      <w:rPr>
        <w:rFonts w:ascii="Century" w:hAnsi="Century"/>
        <w:b/>
        <w:bCs/>
        <w:i/>
        <w:iCs/>
        <w:sz w:val="31"/>
        <w:szCs w:val="31"/>
      </w:rPr>
    </w:pPr>
    <w:r w:rsidRPr="006E0FE1">
      <w:rPr>
        <w:rFonts w:ascii="Century" w:hAnsi="Century"/>
        <w:b/>
        <w:bCs/>
        <w:i/>
        <w:iCs/>
        <w:sz w:val="27"/>
        <w:szCs w:val="27"/>
      </w:rPr>
      <w:t>STUDIO BELCASTRO</w:t>
    </w:r>
  </w:p>
  <w:p w14:paraId="3F173899" w14:textId="77777777" w:rsidR="006A0ADA" w:rsidRPr="006E0FE1" w:rsidRDefault="006A0ADA">
    <w:pPr>
      <w:pStyle w:val="Intestazione"/>
      <w:jc w:val="center"/>
      <w:rPr>
        <w:rFonts w:ascii="Century" w:hAnsi="Century"/>
        <w:b/>
        <w:bCs/>
        <w:i/>
        <w:iCs/>
        <w:sz w:val="42"/>
        <w:szCs w:val="4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B79F8"/>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06F45FD8"/>
    <w:multiLevelType w:val="multilevel"/>
    <w:tmpl w:val="56D6D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F7240C"/>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0E283DBC"/>
    <w:multiLevelType w:val="hybridMultilevel"/>
    <w:tmpl w:val="ECBC7386"/>
    <w:lvl w:ilvl="0" w:tplc="75F470E2">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1E660AD"/>
    <w:multiLevelType w:val="multilevel"/>
    <w:tmpl w:val="45C2A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C44B14"/>
    <w:multiLevelType w:val="multilevel"/>
    <w:tmpl w:val="F29E3F1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4C873A9"/>
    <w:multiLevelType w:val="hybridMultilevel"/>
    <w:tmpl w:val="E7204F4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F982F8F"/>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8" w15:restartNumberingAfterBreak="0">
    <w:nsid w:val="25CE105D"/>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9" w15:restartNumberingAfterBreak="0">
    <w:nsid w:val="2E0E19F9"/>
    <w:multiLevelType w:val="hybridMultilevel"/>
    <w:tmpl w:val="34A89F64"/>
    <w:lvl w:ilvl="0" w:tplc="83421DE0">
      <w:numFmt w:val="bullet"/>
      <w:lvlText w:val=""/>
      <w:lvlJc w:val="left"/>
      <w:pPr>
        <w:tabs>
          <w:tab w:val="num" w:pos="1069"/>
        </w:tabs>
        <w:ind w:left="1069" w:hanging="360"/>
      </w:pPr>
      <w:rPr>
        <w:rFonts w:ascii="Symbol" w:eastAsia="Times New Roman" w:hAnsi="Symbol" w:cs="Times New Roman" w:hint="default"/>
      </w:rPr>
    </w:lvl>
    <w:lvl w:ilvl="1" w:tplc="04100003" w:tentative="1">
      <w:start w:val="1"/>
      <w:numFmt w:val="bullet"/>
      <w:lvlText w:val="o"/>
      <w:lvlJc w:val="left"/>
      <w:pPr>
        <w:tabs>
          <w:tab w:val="num" w:pos="1789"/>
        </w:tabs>
        <w:ind w:left="1789" w:hanging="360"/>
      </w:pPr>
      <w:rPr>
        <w:rFonts w:ascii="Courier New" w:hAnsi="Courier New" w:cs="Courier New" w:hint="default"/>
      </w:rPr>
    </w:lvl>
    <w:lvl w:ilvl="2" w:tplc="04100005" w:tentative="1">
      <w:start w:val="1"/>
      <w:numFmt w:val="bullet"/>
      <w:lvlText w:val=""/>
      <w:lvlJc w:val="left"/>
      <w:pPr>
        <w:tabs>
          <w:tab w:val="num" w:pos="2509"/>
        </w:tabs>
        <w:ind w:left="2509" w:hanging="360"/>
      </w:pPr>
      <w:rPr>
        <w:rFonts w:ascii="Wingdings" w:hAnsi="Wingdings" w:hint="default"/>
      </w:rPr>
    </w:lvl>
    <w:lvl w:ilvl="3" w:tplc="04100001" w:tentative="1">
      <w:start w:val="1"/>
      <w:numFmt w:val="bullet"/>
      <w:lvlText w:val=""/>
      <w:lvlJc w:val="left"/>
      <w:pPr>
        <w:tabs>
          <w:tab w:val="num" w:pos="3229"/>
        </w:tabs>
        <w:ind w:left="3229" w:hanging="360"/>
      </w:pPr>
      <w:rPr>
        <w:rFonts w:ascii="Symbol" w:hAnsi="Symbol" w:hint="default"/>
      </w:rPr>
    </w:lvl>
    <w:lvl w:ilvl="4" w:tplc="04100003" w:tentative="1">
      <w:start w:val="1"/>
      <w:numFmt w:val="bullet"/>
      <w:lvlText w:val="o"/>
      <w:lvlJc w:val="left"/>
      <w:pPr>
        <w:tabs>
          <w:tab w:val="num" w:pos="3949"/>
        </w:tabs>
        <w:ind w:left="3949" w:hanging="360"/>
      </w:pPr>
      <w:rPr>
        <w:rFonts w:ascii="Courier New" w:hAnsi="Courier New" w:cs="Courier New" w:hint="default"/>
      </w:rPr>
    </w:lvl>
    <w:lvl w:ilvl="5" w:tplc="04100005" w:tentative="1">
      <w:start w:val="1"/>
      <w:numFmt w:val="bullet"/>
      <w:lvlText w:val=""/>
      <w:lvlJc w:val="left"/>
      <w:pPr>
        <w:tabs>
          <w:tab w:val="num" w:pos="4669"/>
        </w:tabs>
        <w:ind w:left="4669" w:hanging="360"/>
      </w:pPr>
      <w:rPr>
        <w:rFonts w:ascii="Wingdings" w:hAnsi="Wingdings" w:hint="default"/>
      </w:rPr>
    </w:lvl>
    <w:lvl w:ilvl="6" w:tplc="04100001" w:tentative="1">
      <w:start w:val="1"/>
      <w:numFmt w:val="bullet"/>
      <w:lvlText w:val=""/>
      <w:lvlJc w:val="left"/>
      <w:pPr>
        <w:tabs>
          <w:tab w:val="num" w:pos="5389"/>
        </w:tabs>
        <w:ind w:left="5389" w:hanging="360"/>
      </w:pPr>
      <w:rPr>
        <w:rFonts w:ascii="Symbol" w:hAnsi="Symbol" w:hint="default"/>
      </w:rPr>
    </w:lvl>
    <w:lvl w:ilvl="7" w:tplc="04100003" w:tentative="1">
      <w:start w:val="1"/>
      <w:numFmt w:val="bullet"/>
      <w:lvlText w:val="o"/>
      <w:lvlJc w:val="left"/>
      <w:pPr>
        <w:tabs>
          <w:tab w:val="num" w:pos="6109"/>
        </w:tabs>
        <w:ind w:left="6109" w:hanging="360"/>
      </w:pPr>
      <w:rPr>
        <w:rFonts w:ascii="Courier New" w:hAnsi="Courier New" w:cs="Courier New" w:hint="default"/>
      </w:rPr>
    </w:lvl>
    <w:lvl w:ilvl="8" w:tplc="04100005" w:tentative="1">
      <w:start w:val="1"/>
      <w:numFmt w:val="bullet"/>
      <w:lvlText w:val=""/>
      <w:lvlJc w:val="left"/>
      <w:pPr>
        <w:tabs>
          <w:tab w:val="num" w:pos="6829"/>
        </w:tabs>
        <w:ind w:left="6829" w:hanging="360"/>
      </w:pPr>
      <w:rPr>
        <w:rFonts w:ascii="Wingdings" w:hAnsi="Wingdings" w:hint="default"/>
      </w:rPr>
    </w:lvl>
  </w:abstractNum>
  <w:abstractNum w:abstractNumId="10" w15:restartNumberingAfterBreak="0">
    <w:nsid w:val="35B35E68"/>
    <w:multiLevelType w:val="hybridMultilevel"/>
    <w:tmpl w:val="507AD78A"/>
    <w:lvl w:ilvl="0" w:tplc="C986CF4C">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74D3131"/>
    <w:multiLevelType w:val="hybridMultilevel"/>
    <w:tmpl w:val="2D6ABF36"/>
    <w:lvl w:ilvl="0" w:tplc="B4CED252">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F264749"/>
    <w:multiLevelType w:val="hybridMultilevel"/>
    <w:tmpl w:val="E6B0B26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21A1290"/>
    <w:multiLevelType w:val="hybridMultilevel"/>
    <w:tmpl w:val="7FD46B5C"/>
    <w:lvl w:ilvl="0" w:tplc="9C92F9EC">
      <w:start w:val="3"/>
      <w:numFmt w:val="bullet"/>
      <w:lvlText w:val="-"/>
      <w:lvlJc w:val="left"/>
      <w:pPr>
        <w:ind w:left="420" w:hanging="360"/>
      </w:pPr>
      <w:rPr>
        <w:rFonts w:ascii="Century" w:eastAsia="Times New Roman" w:hAnsi="Century" w:cs="Times New Roman" w:hint="default"/>
        <w:u w:val="none"/>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14" w15:restartNumberingAfterBreak="0">
    <w:nsid w:val="460908EC"/>
    <w:multiLevelType w:val="hybridMultilevel"/>
    <w:tmpl w:val="0908F21E"/>
    <w:lvl w:ilvl="0" w:tplc="75FA7884">
      <w:start w:val="3"/>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EDA4677"/>
    <w:multiLevelType w:val="hybridMultilevel"/>
    <w:tmpl w:val="5C3CFBF6"/>
    <w:lvl w:ilvl="0" w:tplc="093E04EE">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FA54443"/>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3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3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7" w15:restartNumberingAfterBreak="0">
    <w:nsid w:val="518651B6"/>
    <w:multiLevelType w:val="multilevel"/>
    <w:tmpl w:val="EF66A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36175F6"/>
    <w:multiLevelType w:val="multilevel"/>
    <w:tmpl w:val="3E7A3566"/>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9" w15:restartNumberingAfterBreak="0">
    <w:nsid w:val="5784267C"/>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0" w15:restartNumberingAfterBreak="0">
    <w:nsid w:val="60D21B60"/>
    <w:multiLevelType w:val="hybridMultilevel"/>
    <w:tmpl w:val="81AE8CAE"/>
    <w:lvl w:ilvl="0" w:tplc="F29E3700">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765610E"/>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2" w15:restartNumberingAfterBreak="0">
    <w:nsid w:val="752C69B3"/>
    <w:multiLevelType w:val="multilevel"/>
    <w:tmpl w:val="954AC564"/>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3" w15:restartNumberingAfterBreak="0">
    <w:nsid w:val="799A4D3B"/>
    <w:multiLevelType w:val="hybridMultilevel"/>
    <w:tmpl w:val="1AC69A6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7AF83C5E"/>
    <w:multiLevelType w:val="hybridMultilevel"/>
    <w:tmpl w:val="C07E21A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82667244">
    <w:abstractNumId w:val="9"/>
  </w:num>
  <w:num w:numId="2" w16cid:durableId="662272964">
    <w:abstractNumId w:val="18"/>
  </w:num>
  <w:num w:numId="3" w16cid:durableId="353776043">
    <w:abstractNumId w:val="22"/>
  </w:num>
  <w:num w:numId="4" w16cid:durableId="1616669055">
    <w:abstractNumId w:val="7"/>
  </w:num>
  <w:num w:numId="5" w16cid:durableId="1844130009">
    <w:abstractNumId w:val="6"/>
  </w:num>
  <w:num w:numId="6" w16cid:durableId="2116631285">
    <w:abstractNumId w:val="14"/>
  </w:num>
  <w:num w:numId="7" w16cid:durableId="1462921736">
    <w:abstractNumId w:val="23"/>
  </w:num>
  <w:num w:numId="8" w16cid:durableId="95254443">
    <w:abstractNumId w:val="12"/>
  </w:num>
  <w:num w:numId="9" w16cid:durableId="272784366">
    <w:abstractNumId w:val="16"/>
  </w:num>
  <w:num w:numId="10" w16cid:durableId="551423960">
    <w:abstractNumId w:val="8"/>
  </w:num>
  <w:num w:numId="11" w16cid:durableId="1853564208">
    <w:abstractNumId w:val="0"/>
  </w:num>
  <w:num w:numId="12" w16cid:durableId="800532907">
    <w:abstractNumId w:val="2"/>
  </w:num>
  <w:num w:numId="13" w16cid:durableId="463816025">
    <w:abstractNumId w:val="19"/>
  </w:num>
  <w:num w:numId="14" w16cid:durableId="2102797573">
    <w:abstractNumId w:val="21"/>
  </w:num>
  <w:num w:numId="15" w16cid:durableId="1331981394">
    <w:abstractNumId w:val="24"/>
  </w:num>
  <w:num w:numId="16" w16cid:durableId="261425994">
    <w:abstractNumId w:val="3"/>
  </w:num>
  <w:num w:numId="17" w16cid:durableId="687219582">
    <w:abstractNumId w:val="11"/>
  </w:num>
  <w:num w:numId="18" w16cid:durableId="425343916">
    <w:abstractNumId w:val="20"/>
  </w:num>
  <w:num w:numId="19" w16cid:durableId="521167879">
    <w:abstractNumId w:val="1"/>
  </w:num>
  <w:num w:numId="20" w16cid:durableId="73018300">
    <w:abstractNumId w:val="15"/>
  </w:num>
  <w:num w:numId="21" w16cid:durableId="1147672760">
    <w:abstractNumId w:val="17"/>
  </w:num>
  <w:num w:numId="22" w16cid:durableId="616722941">
    <w:abstractNumId w:val="4"/>
  </w:num>
  <w:num w:numId="23" w16cid:durableId="1197768387">
    <w:abstractNumId w:val="10"/>
  </w:num>
  <w:num w:numId="24" w16cid:durableId="329332146">
    <w:abstractNumId w:val="5"/>
  </w:num>
  <w:num w:numId="25" w16cid:durableId="83395679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E0FE1"/>
    <w:rsid w:val="000041B0"/>
    <w:rsid w:val="00265818"/>
    <w:rsid w:val="002B2E80"/>
    <w:rsid w:val="002B4DD3"/>
    <w:rsid w:val="003556F9"/>
    <w:rsid w:val="0037360F"/>
    <w:rsid w:val="00394758"/>
    <w:rsid w:val="00462257"/>
    <w:rsid w:val="00503BB1"/>
    <w:rsid w:val="00534569"/>
    <w:rsid w:val="0054469D"/>
    <w:rsid w:val="005D1430"/>
    <w:rsid w:val="00627F03"/>
    <w:rsid w:val="00637D2C"/>
    <w:rsid w:val="00695650"/>
    <w:rsid w:val="006A0ADA"/>
    <w:rsid w:val="006A41A2"/>
    <w:rsid w:val="006E0FE1"/>
    <w:rsid w:val="006F7B3E"/>
    <w:rsid w:val="00710C35"/>
    <w:rsid w:val="00710D33"/>
    <w:rsid w:val="007279FD"/>
    <w:rsid w:val="00746C16"/>
    <w:rsid w:val="007605B6"/>
    <w:rsid w:val="007760E9"/>
    <w:rsid w:val="0084412C"/>
    <w:rsid w:val="00864620"/>
    <w:rsid w:val="008E38AF"/>
    <w:rsid w:val="00913301"/>
    <w:rsid w:val="009C4667"/>
    <w:rsid w:val="00A250B0"/>
    <w:rsid w:val="00A32F6D"/>
    <w:rsid w:val="00A7742F"/>
    <w:rsid w:val="00B47718"/>
    <w:rsid w:val="00B827D3"/>
    <w:rsid w:val="00B93C06"/>
    <w:rsid w:val="00BA3538"/>
    <w:rsid w:val="00BB12F6"/>
    <w:rsid w:val="00C46AF2"/>
    <w:rsid w:val="00CB1497"/>
    <w:rsid w:val="00CC35B9"/>
    <w:rsid w:val="00D620A4"/>
    <w:rsid w:val="00D81B8C"/>
    <w:rsid w:val="00DF5BE5"/>
    <w:rsid w:val="00DF6D65"/>
    <w:rsid w:val="00E2323C"/>
    <w:rsid w:val="00EE27B3"/>
    <w:rsid w:val="00F24E1A"/>
    <w:rsid w:val="00F84834"/>
    <w:rsid w:val="00FB0ADB"/>
    <w:rsid w:val="00FD4C19"/>
    <w:rsid w:val="00FE24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EC67A"/>
  <w15:docId w15:val="{98EBD263-6EC8-4EA1-A020-DFFDE69C7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E0FE1"/>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qFormat/>
    <w:rsid w:val="006E0FE1"/>
    <w:pPr>
      <w:keepNext/>
      <w:outlineLvl w:val="1"/>
    </w:pPr>
    <w:rPr>
      <w:rFonts w:ascii="Century" w:hAnsi="Century"/>
      <w:b/>
      <w:bCs/>
      <w:i/>
      <w:iCs/>
      <w:sz w:val="36"/>
    </w:rPr>
  </w:style>
  <w:style w:type="paragraph" w:styleId="Titolo3">
    <w:name w:val="heading 3"/>
    <w:basedOn w:val="Normale"/>
    <w:next w:val="Normale"/>
    <w:link w:val="Titolo3Carattere"/>
    <w:qFormat/>
    <w:rsid w:val="006E0FE1"/>
    <w:pPr>
      <w:keepNext/>
      <w:outlineLvl w:val="2"/>
    </w:pPr>
    <w:rPr>
      <w:rFonts w:ascii="Century" w:hAnsi="Century"/>
      <w:b/>
      <w:bCs/>
      <w:i/>
      <w:iCs/>
    </w:rPr>
  </w:style>
  <w:style w:type="paragraph" w:styleId="Titolo4">
    <w:name w:val="heading 4"/>
    <w:basedOn w:val="Normale"/>
    <w:next w:val="Normale"/>
    <w:link w:val="Titolo4Carattere"/>
    <w:qFormat/>
    <w:rsid w:val="006E0FE1"/>
    <w:pPr>
      <w:keepNext/>
      <w:outlineLvl w:val="3"/>
    </w:pPr>
    <w:rPr>
      <w:rFonts w:ascii="Century" w:hAnsi="Century"/>
      <w:b/>
      <w:bCs/>
      <w:i/>
      <w:iCs/>
      <w:sz w:val="20"/>
    </w:rPr>
  </w:style>
  <w:style w:type="paragraph" w:styleId="Titolo5">
    <w:name w:val="heading 5"/>
    <w:basedOn w:val="Normale"/>
    <w:next w:val="Normale"/>
    <w:link w:val="Titolo5Carattere"/>
    <w:qFormat/>
    <w:rsid w:val="006E0FE1"/>
    <w:pPr>
      <w:keepNext/>
      <w:outlineLvl w:val="4"/>
    </w:pPr>
    <w:rPr>
      <w:rFonts w:ascii="Century" w:hAnsi="Century"/>
      <w:b/>
      <w:bCs/>
      <w:i/>
      <w:iCs/>
      <w:sz w:val="18"/>
    </w:rPr>
  </w:style>
  <w:style w:type="paragraph" w:styleId="Titolo7">
    <w:name w:val="heading 7"/>
    <w:basedOn w:val="Normale"/>
    <w:next w:val="Normale"/>
    <w:link w:val="Titolo7Carattere"/>
    <w:qFormat/>
    <w:rsid w:val="006E0FE1"/>
    <w:pPr>
      <w:keepNext/>
      <w:jc w:val="both"/>
      <w:outlineLvl w:val="6"/>
    </w:pPr>
    <w:rPr>
      <w:rFonts w:ascii="Century" w:hAnsi="Century"/>
      <w:b/>
      <w:bCs/>
      <w:i/>
      <w:iC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6E0FE1"/>
    <w:rPr>
      <w:rFonts w:ascii="Century" w:eastAsia="Times New Roman" w:hAnsi="Century" w:cs="Times New Roman"/>
      <w:b/>
      <w:bCs/>
      <w:i/>
      <w:iCs/>
      <w:sz w:val="36"/>
      <w:szCs w:val="24"/>
      <w:lang w:eastAsia="it-IT"/>
    </w:rPr>
  </w:style>
  <w:style w:type="character" w:customStyle="1" w:styleId="Titolo3Carattere">
    <w:name w:val="Titolo 3 Carattere"/>
    <w:basedOn w:val="Carpredefinitoparagrafo"/>
    <w:link w:val="Titolo3"/>
    <w:rsid w:val="006E0FE1"/>
    <w:rPr>
      <w:rFonts w:ascii="Century" w:eastAsia="Times New Roman" w:hAnsi="Century" w:cs="Times New Roman"/>
      <w:b/>
      <w:bCs/>
      <w:i/>
      <w:iCs/>
      <w:sz w:val="24"/>
      <w:szCs w:val="24"/>
      <w:lang w:eastAsia="it-IT"/>
    </w:rPr>
  </w:style>
  <w:style w:type="character" w:customStyle="1" w:styleId="Titolo4Carattere">
    <w:name w:val="Titolo 4 Carattere"/>
    <w:basedOn w:val="Carpredefinitoparagrafo"/>
    <w:link w:val="Titolo4"/>
    <w:rsid w:val="006E0FE1"/>
    <w:rPr>
      <w:rFonts w:ascii="Century" w:eastAsia="Times New Roman" w:hAnsi="Century" w:cs="Times New Roman"/>
      <w:b/>
      <w:bCs/>
      <w:i/>
      <w:iCs/>
      <w:sz w:val="20"/>
      <w:szCs w:val="24"/>
      <w:lang w:eastAsia="it-IT"/>
    </w:rPr>
  </w:style>
  <w:style w:type="character" w:customStyle="1" w:styleId="Titolo5Carattere">
    <w:name w:val="Titolo 5 Carattere"/>
    <w:basedOn w:val="Carpredefinitoparagrafo"/>
    <w:link w:val="Titolo5"/>
    <w:rsid w:val="006E0FE1"/>
    <w:rPr>
      <w:rFonts w:ascii="Century" w:eastAsia="Times New Roman" w:hAnsi="Century" w:cs="Times New Roman"/>
      <w:b/>
      <w:bCs/>
      <w:i/>
      <w:iCs/>
      <w:sz w:val="18"/>
      <w:szCs w:val="24"/>
      <w:lang w:eastAsia="it-IT"/>
    </w:rPr>
  </w:style>
  <w:style w:type="character" w:customStyle="1" w:styleId="Titolo7Carattere">
    <w:name w:val="Titolo 7 Carattere"/>
    <w:basedOn w:val="Carpredefinitoparagrafo"/>
    <w:link w:val="Titolo7"/>
    <w:rsid w:val="006E0FE1"/>
    <w:rPr>
      <w:rFonts w:ascii="Century" w:eastAsia="Times New Roman" w:hAnsi="Century" w:cs="Times New Roman"/>
      <w:b/>
      <w:bCs/>
      <w:i/>
      <w:iCs/>
      <w:sz w:val="24"/>
      <w:szCs w:val="24"/>
      <w:lang w:eastAsia="it-IT"/>
    </w:rPr>
  </w:style>
  <w:style w:type="paragraph" w:styleId="Corpotesto">
    <w:name w:val="Body Text"/>
    <w:basedOn w:val="Normale"/>
    <w:link w:val="CorpotestoCarattere"/>
    <w:rsid w:val="006E0FE1"/>
    <w:rPr>
      <w:rFonts w:ascii="Century" w:hAnsi="Century"/>
      <w:b/>
      <w:bCs/>
      <w:i/>
      <w:iCs/>
      <w:sz w:val="20"/>
    </w:rPr>
  </w:style>
  <w:style w:type="character" w:customStyle="1" w:styleId="CorpotestoCarattere">
    <w:name w:val="Corpo testo Carattere"/>
    <w:basedOn w:val="Carpredefinitoparagrafo"/>
    <w:link w:val="Corpotesto"/>
    <w:rsid w:val="006E0FE1"/>
    <w:rPr>
      <w:rFonts w:ascii="Century" w:eastAsia="Times New Roman" w:hAnsi="Century" w:cs="Times New Roman"/>
      <w:b/>
      <w:bCs/>
      <w:i/>
      <w:iCs/>
      <w:sz w:val="20"/>
      <w:szCs w:val="24"/>
      <w:lang w:eastAsia="it-IT"/>
    </w:rPr>
  </w:style>
  <w:style w:type="character" w:styleId="Collegamentoipertestuale">
    <w:name w:val="Hyperlink"/>
    <w:basedOn w:val="Carpredefinitoparagrafo"/>
    <w:rsid w:val="006E0FE1"/>
    <w:rPr>
      <w:color w:val="0000FF"/>
      <w:u w:val="single"/>
    </w:rPr>
  </w:style>
  <w:style w:type="paragraph" w:styleId="Pidipagina">
    <w:name w:val="footer"/>
    <w:basedOn w:val="Normale"/>
    <w:link w:val="PidipaginaCarattere"/>
    <w:rsid w:val="006E0FE1"/>
    <w:pPr>
      <w:tabs>
        <w:tab w:val="center" w:pos="4819"/>
        <w:tab w:val="right" w:pos="9638"/>
      </w:tabs>
    </w:pPr>
  </w:style>
  <w:style w:type="character" w:customStyle="1" w:styleId="PidipaginaCarattere">
    <w:name w:val="Piè di pagina Carattere"/>
    <w:basedOn w:val="Carpredefinitoparagrafo"/>
    <w:link w:val="Pidipagina"/>
    <w:rsid w:val="006E0FE1"/>
    <w:rPr>
      <w:rFonts w:ascii="Times New Roman" w:eastAsia="Times New Roman" w:hAnsi="Times New Roman" w:cs="Times New Roman"/>
      <w:sz w:val="24"/>
      <w:szCs w:val="24"/>
      <w:lang w:eastAsia="it-IT"/>
    </w:rPr>
  </w:style>
  <w:style w:type="character" w:styleId="Numeropagina">
    <w:name w:val="page number"/>
    <w:basedOn w:val="Carpredefinitoparagrafo"/>
    <w:rsid w:val="006E0FE1"/>
  </w:style>
  <w:style w:type="paragraph" w:styleId="Intestazione">
    <w:name w:val="header"/>
    <w:basedOn w:val="Normale"/>
    <w:link w:val="IntestazioneCarattere"/>
    <w:rsid w:val="006E0FE1"/>
    <w:pPr>
      <w:tabs>
        <w:tab w:val="center" w:pos="4819"/>
        <w:tab w:val="right" w:pos="9638"/>
      </w:tabs>
    </w:pPr>
  </w:style>
  <w:style w:type="character" w:customStyle="1" w:styleId="IntestazioneCarattere">
    <w:name w:val="Intestazione Carattere"/>
    <w:basedOn w:val="Carpredefinitoparagrafo"/>
    <w:link w:val="Intestazione"/>
    <w:rsid w:val="006E0FE1"/>
    <w:rPr>
      <w:rFonts w:ascii="Times New Roman" w:eastAsia="Times New Roman" w:hAnsi="Times New Roman" w:cs="Times New Roman"/>
      <w:sz w:val="24"/>
      <w:szCs w:val="24"/>
      <w:lang w:eastAsia="it-IT"/>
    </w:rPr>
  </w:style>
  <w:style w:type="paragraph" w:styleId="Corpodeltesto2">
    <w:name w:val="Body Text 2"/>
    <w:basedOn w:val="Normale"/>
    <w:link w:val="Corpodeltesto2Carattere"/>
    <w:rsid w:val="006E0FE1"/>
    <w:pPr>
      <w:jc w:val="both"/>
    </w:pPr>
    <w:rPr>
      <w:rFonts w:ascii="Century" w:hAnsi="Century"/>
      <w:b/>
      <w:bCs/>
      <w:i/>
      <w:iCs/>
    </w:rPr>
  </w:style>
  <w:style w:type="character" w:customStyle="1" w:styleId="Corpodeltesto2Carattere">
    <w:name w:val="Corpo del testo 2 Carattere"/>
    <w:basedOn w:val="Carpredefinitoparagrafo"/>
    <w:link w:val="Corpodeltesto2"/>
    <w:rsid w:val="006E0FE1"/>
    <w:rPr>
      <w:rFonts w:ascii="Century" w:eastAsia="Times New Roman" w:hAnsi="Century" w:cs="Times New Roman"/>
      <w:b/>
      <w:bCs/>
      <w:i/>
      <w:iCs/>
      <w:sz w:val="24"/>
      <w:szCs w:val="24"/>
      <w:lang w:eastAsia="it-IT"/>
    </w:rPr>
  </w:style>
  <w:style w:type="paragraph" w:styleId="Testofumetto">
    <w:name w:val="Balloon Text"/>
    <w:basedOn w:val="Normale"/>
    <w:link w:val="TestofumettoCarattere"/>
    <w:uiPriority w:val="99"/>
    <w:semiHidden/>
    <w:unhideWhenUsed/>
    <w:rsid w:val="006E0FE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E0FE1"/>
    <w:rPr>
      <w:rFonts w:ascii="Tahoma" w:eastAsia="Times New Roman" w:hAnsi="Tahoma" w:cs="Tahoma"/>
      <w:sz w:val="16"/>
      <w:szCs w:val="16"/>
      <w:lang w:eastAsia="it-IT"/>
    </w:rPr>
  </w:style>
  <w:style w:type="paragraph" w:styleId="Paragrafoelenco">
    <w:name w:val="List Paragraph"/>
    <w:basedOn w:val="Normale"/>
    <w:uiPriority w:val="34"/>
    <w:qFormat/>
    <w:rsid w:val="006A41A2"/>
    <w:pPr>
      <w:ind w:left="720"/>
      <w:contextualSpacing/>
    </w:pPr>
  </w:style>
  <w:style w:type="character" w:styleId="Menzionenonrisolta">
    <w:name w:val="Unresolved Mention"/>
    <w:basedOn w:val="Carpredefinitoparagrafo"/>
    <w:uiPriority w:val="99"/>
    <w:semiHidden/>
    <w:unhideWhenUsed/>
    <w:rsid w:val="008646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utekne.it/Servizi/RassegnaLeggi/Recensione_Articolo.aspx?IdLegge=247&amp;IdArticolo=38357&amp;Codice_Materia=&amp;testo=&amp;ReLink=Yes"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eutekne.it/Servizi/RassegnaLeggi/Recensione_Articolo.aspx?IdLegge=24077&amp;IdArticolo=637201&amp;Codice_Materia=&amp;testo=&amp;ReLink=Yes"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eutekne.it/Servizi/RassegnaLeggi/Recensione_Articolo.aspx?IdLegge=247&amp;IdArticolo=38637&amp;Codice_Materia=&amp;testo=&amp;ReLink=Yes" TargetMode="External"/><Relationship Id="rId4" Type="http://schemas.openxmlformats.org/officeDocument/2006/relationships/webSettings" Target="webSettings.xml"/><Relationship Id="rId9" Type="http://schemas.openxmlformats.org/officeDocument/2006/relationships/hyperlink" Target="https://www.eutekne.it/Servizi/BancaDati/Testo.aspx?IDRec=1050787" TargetMode="Externa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2" Type="http://schemas.openxmlformats.org/officeDocument/2006/relationships/hyperlink" Target="http://www.studiobelcastro.it" TargetMode="External"/><Relationship Id="rId1" Type="http://schemas.openxmlformats.org/officeDocument/2006/relationships/hyperlink" Target="mailto:claudio.belcastro@studiobelcastro.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2</Pages>
  <Words>780</Words>
  <Characters>4452</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dc:creator>
  <cp:lastModifiedBy>Nodo5</cp:lastModifiedBy>
  <cp:revision>29</cp:revision>
  <cp:lastPrinted>2018-01-16T09:21:00Z</cp:lastPrinted>
  <dcterms:created xsi:type="dcterms:W3CDTF">2017-01-17T14:20:00Z</dcterms:created>
  <dcterms:modified xsi:type="dcterms:W3CDTF">2026-09-23T15:11:00Z</dcterms:modified>
</cp:coreProperties>
</file>